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12FDC" w14:textId="77777777" w:rsidR="00040624" w:rsidRDefault="00040624" w:rsidP="00040624">
      <w:pPr>
        <w:jc w:val="center"/>
        <w:rPr>
          <w:b/>
          <w:bCs/>
        </w:rPr>
      </w:pPr>
      <w:r w:rsidRPr="000B0EFA">
        <w:rPr>
          <w:b/>
          <w:bCs/>
        </w:rPr>
        <w:t>WNIOSKI I REKOMENDACJE KOMISJI OCHRO</w:t>
      </w:r>
      <w:bookmarkStart w:id="0" w:name="_GoBack"/>
      <w:bookmarkEnd w:id="0"/>
      <w:r w:rsidRPr="000B0EFA">
        <w:rPr>
          <w:b/>
          <w:bCs/>
        </w:rPr>
        <w:t>NY ŚRODOWISKA I ŁADU PRZESTRZENEGOO</w:t>
      </w:r>
    </w:p>
    <w:p w14:paraId="08DA050D" w14:textId="61037690" w:rsidR="008A05D4" w:rsidRDefault="008A05D4" w:rsidP="008A05D4">
      <w:pPr>
        <w:jc w:val="center"/>
      </w:pPr>
      <w:r w:rsidRPr="00BB12B0">
        <w:t>nie skutkując</w:t>
      </w:r>
      <w:r>
        <w:t xml:space="preserve">e </w:t>
      </w:r>
      <w:r w:rsidRPr="00BB12B0">
        <w:t>koniecznością ponowienia etapu opiniowania i uzgodnień, mogąc</w:t>
      </w:r>
      <w:r>
        <w:t xml:space="preserve">e </w:t>
      </w:r>
      <w:r w:rsidRPr="00BB12B0">
        <w:t>jednak wymagać powtórnego wyłożenia projektu Studium do publicznego wglądu</w:t>
      </w:r>
      <w:r>
        <w:t>.</w:t>
      </w:r>
    </w:p>
    <w:p w14:paraId="5D1BF4D9" w14:textId="77777777" w:rsidR="008A05D4" w:rsidRDefault="008A05D4" w:rsidP="00BB12B0">
      <w:pPr>
        <w:jc w:val="both"/>
      </w:pPr>
    </w:p>
    <w:p w14:paraId="5568E6FF" w14:textId="77777777" w:rsidR="00BB12B0" w:rsidRDefault="00BB12B0" w:rsidP="00BB12B0">
      <w:pPr>
        <w:jc w:val="both"/>
      </w:pPr>
      <w:r w:rsidRPr="00BB12B0">
        <w:rPr>
          <w:b/>
          <w:bCs/>
        </w:rPr>
        <w:t>I. Propozycja zmian proponowanego wskaźnika powierzchni biologicznie czynnej</w:t>
      </w:r>
      <w:r w:rsidRPr="00BB12B0">
        <w:t xml:space="preserve"> </w:t>
      </w:r>
    </w:p>
    <w:p w14:paraId="6C483E40" w14:textId="5C9141F4" w:rsidR="00BB12B0" w:rsidRDefault="00025B8F" w:rsidP="00BB12B0">
      <w:pPr>
        <w:jc w:val="both"/>
      </w:pPr>
      <w:r>
        <w:t xml:space="preserve">Istnieje </w:t>
      </w:r>
      <w:r w:rsidR="00BB12B0" w:rsidRPr="00BB12B0">
        <w:t>możliwość wprowadzenia do projektu Studium bardziej restrykcyjnych parametrów i wskaźników urbanistycznych niż ustalonych w obowiązujących aktach planowania przestrzennego pod warunkiem zastosowania przepisu umożliwiającego zachowanie zasad, parametrów i wskaźników zabudowy oraz zagospodarowania terenu określonych w obowiązujących planach miejscowych. Pozwoli to na późniejszą weryfikację rozwią</w:t>
      </w:r>
      <w:r w:rsidR="00BB12B0">
        <w:t xml:space="preserve">zań </w:t>
      </w:r>
      <w:r w:rsidR="00BB12B0" w:rsidRPr="00BB12B0">
        <w:t>urbanistycznych na etapie projektów planów miejscowych i zmian obowiązujących planów miejscowych w odniesieniu do nowej polityki przestrzennej gminy określonej w Studium, a potencjalnych konsekwencji finansowych dla budżetu gminy wynikających z art. 36 ustawy o dnia 27 marca 2003 r. o planowaniu i zagospodarowaniu przestrzennym (</w:t>
      </w:r>
      <w:proofErr w:type="spellStart"/>
      <w:r w:rsidR="00BB12B0" w:rsidRPr="00BB12B0">
        <w:t>t.j</w:t>
      </w:r>
      <w:proofErr w:type="spellEnd"/>
      <w:r w:rsidR="00BB12B0" w:rsidRPr="00BB12B0">
        <w:t xml:space="preserve">. Dz. U. z 2024 r. poz. 1130), zwaną dalej ustawą </w:t>
      </w:r>
      <w:proofErr w:type="spellStart"/>
      <w:r w:rsidR="00BB12B0" w:rsidRPr="00BB12B0">
        <w:t>pzp</w:t>
      </w:r>
      <w:proofErr w:type="spellEnd"/>
      <w:r w:rsidR="00BB12B0" w:rsidRPr="00BB12B0">
        <w:t xml:space="preserve">. Wyżej omawiany przepis został już zastosowany w analizowanym projekcie Studium w podrozdziale 4.3.2 kierunków zagospodarowania przestrzennego (str. 205) cyt.: “Dopuszcza się przyjęcie w miejscowym planie zasad kształtowania zabudowy, wskaźników zagospodarowania oraz przeznaczenie terenu wynikające z obowiązującego miejscowego planu.”. Tym samym możliwe jest zastosowanie w projekcie Studium bardziej restrykcyjnych wskaźników urbanistycznych w odniesieniu do powierzchni biologicznie czynnej, zgodnie z tabelą poniżej: </w:t>
      </w:r>
    </w:p>
    <w:p w14:paraId="08AF2C9A" w14:textId="7DDE9144" w:rsidR="00040624" w:rsidRDefault="00040624" w:rsidP="00040624">
      <w:pPr>
        <w:jc w:val="center"/>
      </w:pPr>
      <w:r w:rsidRPr="00040624">
        <w:rPr>
          <w:noProof/>
          <w:lang w:eastAsia="pl-PL"/>
        </w:rPr>
        <w:drawing>
          <wp:inline distT="0" distB="0" distL="0" distR="0" wp14:anchorId="5E77D1B1" wp14:editId="78DD1B96">
            <wp:extent cx="4454818" cy="3266392"/>
            <wp:effectExtent l="0" t="0" r="3175" b="0"/>
            <wp:docPr id="735058808" name="Obraz 1" descr="Obraz zawierający tekst, zrzut ekranu, numer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058808" name="Obraz 1" descr="Obraz zawierający tekst, zrzut ekranu, numer, Czcionka&#10;&#10;Opis wygenerowany automatyczni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9265" cy="3269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E6778" w14:textId="56753E6D" w:rsidR="00BB12B0" w:rsidRDefault="00040624" w:rsidP="00BB12B0">
      <w:pPr>
        <w:jc w:val="center"/>
      </w:pPr>
      <w:r w:rsidRPr="00040624">
        <w:rPr>
          <w:noProof/>
          <w:lang w:eastAsia="pl-PL"/>
        </w:rPr>
        <w:lastRenderedPageBreak/>
        <w:drawing>
          <wp:inline distT="0" distB="0" distL="0" distR="0" wp14:anchorId="6AE8B895" wp14:editId="037E7B08">
            <wp:extent cx="4425510" cy="3086582"/>
            <wp:effectExtent l="0" t="0" r="0" b="0"/>
            <wp:docPr id="816003477" name="Obraz 1" descr="Obraz zawierający tekst, zrzut ekranu, numer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003477" name="Obraz 1" descr="Obraz zawierający tekst, zrzut ekranu, numer, Czcionka&#10;&#10;Opis wygenerowany automatyczni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5951" cy="3093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B22D0" w14:textId="77777777" w:rsidR="00BB12B0" w:rsidRDefault="00BB12B0" w:rsidP="00BB12B0">
      <w:pPr>
        <w:jc w:val="both"/>
      </w:pPr>
      <w:r w:rsidRPr="00BB12B0">
        <w:t>W odniesieniu do terenów oznaczonych symbolami M/U, MN/U, MN, MN/RZ, MN/ML: tereny te obejmują w większości istniejącą zabudowę mieszkaniową jednorodzinną pośród której następuje intensyfikacja struktury urbanistycznej w postaci intensywnej zabudow</w:t>
      </w:r>
      <w:r>
        <w:t xml:space="preserve">y </w:t>
      </w:r>
      <w:r w:rsidRPr="00BB12B0">
        <w:t xml:space="preserve">mieszkaniowej jednorodzinnej (zabudowa bliźniacza i szeregowa, także w formie budynków mieszkalnych dwulokalowych) oraz zabudowy mieszkaniowej wielorodzinnej (tereny M/U) o gabarytach nawet do 4 kondygnacji lub 5 kondygnacji, w tym poddasza użytkowe. Tak niski udział powierzchni biologicznie czynnej w kontekście naukowo udowodnionych zmian klimatycznych (problemów z miejskimi wyspami ciepła, nawalnymi deszczami, okresowymi suszami) oraz wdrażania rozwiązań sprzyjających gromadzeniu wód deszczowych i opadowych poprzez ich zagospodarowanie bezpośrednio w gruncie, jest niewskazany w celu zachowania jakości zamieszkania obecnych i przyszłych mieszkańców miasta. W kontekście minimalnej powierzchni biologicznie czynnej na terenach przemysłowych i usługowych </w:t>
      </w:r>
      <w:r>
        <w:t xml:space="preserve">Rada Miejska zwraca </w:t>
      </w:r>
      <w:r w:rsidRPr="00BB12B0">
        <w:t xml:space="preserve">uwagę, że zaproponowane powiększenia minimalnych udziałów tej powierzchni w powierzchni działki budowlanej będą mogły być bilansowane w postaci miejsc do parkowania realizowanych z materiałów półprzepuszczalnych (np. </w:t>
      </w:r>
      <w:proofErr w:type="spellStart"/>
      <w:r w:rsidRPr="00BB12B0">
        <w:t>geokrata</w:t>
      </w:r>
      <w:proofErr w:type="spellEnd"/>
      <w:r w:rsidRPr="00BB12B0">
        <w:t xml:space="preserve">), a także w ramach zieleni izolacyjnych na obrzeżach nieruchomości w celu separacji zabudowy mieszkaniowo-usługowej od ewentualnych uciążliwości generowanych w ramach prowadzonych działalności na terenach PS i PS/U. </w:t>
      </w:r>
    </w:p>
    <w:p w14:paraId="4301DCDD" w14:textId="77777777" w:rsidR="00BB12B0" w:rsidRPr="00BB12B0" w:rsidRDefault="00BB12B0" w:rsidP="00BB12B0">
      <w:pPr>
        <w:jc w:val="both"/>
        <w:rPr>
          <w:b/>
          <w:bCs/>
        </w:rPr>
      </w:pPr>
      <w:r w:rsidRPr="00BB12B0">
        <w:rPr>
          <w:b/>
          <w:bCs/>
        </w:rPr>
        <w:t xml:space="preserve">II. Propozycja zmian proponowanego parametru maksymalnej wysokość zabudowy </w:t>
      </w:r>
    </w:p>
    <w:p w14:paraId="6E4E0798" w14:textId="77777777" w:rsidR="00BB12B0" w:rsidRDefault="00BB12B0" w:rsidP="00BB12B0">
      <w:pPr>
        <w:jc w:val="both"/>
      </w:pPr>
      <w:r w:rsidRPr="00BB12B0">
        <w:t xml:space="preserve">Analogicznie do zmian minimalnego udziału pow. biol. czynnej możliwe jest zastosowanie w projekcie Studium bardziej restrykcyjnych parametrów maksymalnej wysokości zabudowy, zgodnie z tabelą poniżej: PARAMETRY Wys. Zabudowy - nie więcej niż: </w:t>
      </w:r>
    </w:p>
    <w:p w14:paraId="10653051" w14:textId="1F458A5D" w:rsidR="00A72789" w:rsidRDefault="00A72789" w:rsidP="0010638E">
      <w:pPr>
        <w:jc w:val="center"/>
      </w:pPr>
      <w:r w:rsidRPr="00A72789">
        <w:rPr>
          <w:noProof/>
          <w:lang w:eastAsia="pl-PL"/>
        </w:rPr>
        <w:lastRenderedPageBreak/>
        <w:drawing>
          <wp:inline distT="0" distB="0" distL="0" distR="0" wp14:anchorId="08C70070" wp14:editId="2534BF1F">
            <wp:extent cx="4681855" cy="4164745"/>
            <wp:effectExtent l="0" t="0" r="4445" b="7620"/>
            <wp:docPr id="1893597120" name="Obraz 1" descr="Obraz zawierający tekst, zrzut ekranu, numer, Równolegl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597120" name="Obraz 1" descr="Obraz zawierający tekst, zrzut ekranu, numer, Równolegle&#10;&#10;Opis wygenerowany automatyczn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1342" cy="4173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2789">
        <w:rPr>
          <w:noProof/>
          <w:lang w:eastAsia="pl-PL"/>
        </w:rPr>
        <w:drawing>
          <wp:inline distT="0" distB="0" distL="0" distR="0" wp14:anchorId="698D0049" wp14:editId="21EFD00B">
            <wp:extent cx="4717415" cy="1977030"/>
            <wp:effectExtent l="0" t="0" r="6985" b="4445"/>
            <wp:docPr id="133023934" name="Obraz 1" descr="Obraz zawierający tekst, zrzut ekranu, numer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23934" name="Obraz 1" descr="Obraz zawierający tekst, zrzut ekranu, numer, Czcionka&#10;&#10;Opis wygenerowany automatyczni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42439" cy="1987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4B4E3" w14:textId="77777777" w:rsidR="00A72789" w:rsidRDefault="00A72789" w:rsidP="00BB12B0">
      <w:pPr>
        <w:jc w:val="both"/>
      </w:pPr>
    </w:p>
    <w:p w14:paraId="5370714F" w14:textId="38FA7FA9" w:rsidR="00A72789" w:rsidRDefault="00A72789" w:rsidP="00BB12B0">
      <w:pPr>
        <w:jc w:val="both"/>
      </w:pPr>
      <w:r>
        <w:t>W</w:t>
      </w:r>
      <w:r w:rsidR="00BB12B0" w:rsidRPr="00BB12B0">
        <w:t xml:space="preserve"> odniesieniu do proponowanej wysokości budynków mieszkalnych jednorodzinnych na terenach oznaczonych symbolami M/U i MN/U należy wskazać, że tak wysokie budynki mieszkalne jednorodzinne stanowić będą element obcy wśród istniejących budynków mieszkalnych jednorodzinnych. Należy wziąć pod uwagę, że przyjmując wysoko intensywny wariant zabudowy mieszkaniowej jednorodzinnej w formie budynków szeregowych dwulokalowych do 3. lub nawet 4. kondygnacji nadziemnych z wysokim parterem o funkcji usługowej, wysokość takich budynków (biorąc pod uwagę wyłącznie aspekty techniczne) nie powinna musieć przekroczyć 13 m. Dotyczy to kubatur krytych dachem płaskim jak i stromym. W związku z powyższym przyjęcie maksymalnej wysokości zabudowy na poziomie 16 m w mojej ocenie powinna podlegać wtórnej weryfikacji w kontekście celów polityki przestrzennej terenach M/U i ich przyszłej struktury urbanistycznej. W kontekście proponowanej wysokości budynków mieszkalnych wielorodzinnych na terenie oznaczonym symbolem </w:t>
      </w:r>
      <w:r w:rsidR="00BB12B0" w:rsidRPr="00BB12B0">
        <w:lastRenderedPageBreak/>
        <w:t>M/U należy wskazać, że tak wysokie budynki mieszkalne wielorodzinne wpły</w:t>
      </w:r>
      <w:r w:rsidR="00025B8F">
        <w:t xml:space="preserve">wają </w:t>
      </w:r>
      <w:r w:rsidR="00BB12B0" w:rsidRPr="00BB12B0">
        <w:t>na krajobraz miasta oraz stanowi</w:t>
      </w:r>
      <w:r w:rsidR="00025B8F">
        <w:t>ą</w:t>
      </w:r>
      <w:r w:rsidR="00BB12B0" w:rsidRPr="00BB12B0">
        <w:t xml:space="preserve"> </w:t>
      </w:r>
      <w:r w:rsidRPr="00BB12B0">
        <w:t>konkurencję</w:t>
      </w:r>
      <w:r w:rsidR="00BB12B0" w:rsidRPr="00BB12B0">
        <w:t xml:space="preserve"> widokową dla historycznej zabudowy wielorodzinnej centrum miasta na terenach zabudowy wielofunkcyjnej o charakterze śródmiejskim (MŚ). Dodatkowo z uwagi przeciwdziałanie konflikt społeczno-przestrzennym na styku zabudowy mieszkaniowej jednorodzinnej i wielorodzinnej, zabudowa mieszkaniowa na tych terenach powinna charakteryzować się zbliżonymi wskaźnikami i parametrami do istniejącej zabudowy, którą w przeważającym udziale tworzy zabudowa mieszkaniowa jednorodzinna. Zwiększanie intensywności zabudowy poprzez dopuszczenie zabudowy mieszkaniowej wielorodzinnej o wysokości do 20 m na terenach M/U pokrywających znaczną część obszaru miasta jest pierwszym krokiem w kreowaniu polityki przestrzennej gminy w kierunku potencjalnego wykreowania/nasilenia wspomnianych </w:t>
      </w:r>
      <w:r w:rsidRPr="00BB12B0">
        <w:t>konfliktów</w:t>
      </w:r>
      <w:r>
        <w:t xml:space="preserve">. </w:t>
      </w:r>
      <w:r w:rsidR="00BB12B0" w:rsidRPr="00BB12B0">
        <w:t xml:space="preserve">Należy podkreślić, że w przypadku maksymalnej wysokości zabudowy ustalonej w obowiązujących planach miejscowych i przekraczającej wskazane 16 m, możliwe będzie dopuszczenie zachowania ustalonej wysokości zabudowy w obowiązującym planie miejscowym na podstawie przepisu cytowanego we wstępie niniejszej opinii. </w:t>
      </w:r>
    </w:p>
    <w:p w14:paraId="0613D3F4" w14:textId="6A2F513B" w:rsidR="00A72789" w:rsidRDefault="00BB12B0" w:rsidP="00BB12B0">
      <w:pPr>
        <w:jc w:val="both"/>
      </w:pPr>
      <w:r w:rsidRPr="00A72789">
        <w:rPr>
          <w:b/>
          <w:bCs/>
        </w:rPr>
        <w:t>III. Propozycja ograniczenia zabudowy mieszkaniowej jednorodzinnej w formie budynków szeregowych</w:t>
      </w:r>
      <w:r w:rsidRPr="00BB12B0">
        <w:t xml:space="preserve"> </w:t>
      </w:r>
      <w:r w:rsidR="00A72789">
        <w:t>d</w:t>
      </w:r>
      <w:r w:rsidRPr="00BB12B0">
        <w:t>la terenów MN/</w:t>
      </w:r>
      <w:proofErr w:type="spellStart"/>
      <w:r w:rsidRPr="00BB12B0">
        <w:t>MLz</w:t>
      </w:r>
      <w:proofErr w:type="spellEnd"/>
      <w:r w:rsidRPr="00BB12B0">
        <w:t xml:space="preserve">, MN/ML, MN/RZ, MN i MN/U </w:t>
      </w:r>
      <w:r w:rsidR="00A72789">
        <w:t xml:space="preserve">Rada Miejska </w:t>
      </w:r>
      <w:r w:rsidR="00025B8F">
        <w:t xml:space="preserve">wnioskuje już </w:t>
      </w:r>
      <w:r w:rsidRPr="00BB12B0">
        <w:t>na etapie projektu Studium zakazać (lub zalecić zakaz) ustalania w planach miejscowych przeznaczenia terenów zabudowy mieszkaniowej jednorodzinnej szeregowej lub grupowej, o którym mowa w załączniku nr 1 rozporządzenia Ministra Rozwoju i Infrastruktury z dnia 17 grudnia 2021 r. w sprawie wymaganego zakresu projektu miejscowego planu zagospodarowania przestrzennego (Dz.U. 2021 poz. 2404). Tereny MN/</w:t>
      </w:r>
      <w:proofErr w:type="spellStart"/>
      <w:r w:rsidRPr="00BB12B0">
        <w:t>MLz</w:t>
      </w:r>
      <w:proofErr w:type="spellEnd"/>
      <w:r w:rsidRPr="00BB12B0">
        <w:t xml:space="preserve">, MN/ML, MN/RZ, MN i MN/U zostały wyznaczone na obrzeżach miasta oraz w części wiejskiej gminy. Struktura urbanistyczna tych obszarów wskazuje na nisko intensywną zabudowę mieszkaniową jednorodzinną w formie budynków wolno stojących oraz zabudowę zagrodową (siedliskową). Ekspansja wysoko intensywnej zabudowy mieszkaniowej jednorodzinnej szeregowej na te obszary jest wysoce niewskazana, z uwagi na </w:t>
      </w:r>
      <w:r w:rsidR="00A72789" w:rsidRPr="00BB12B0">
        <w:t>konflikty</w:t>
      </w:r>
      <w:r w:rsidRPr="00BB12B0">
        <w:t xml:space="preserve"> społecznie oraz racjonalne gospodarowanie przestrzenią możliwe do osiągnięcia poprzez ograniczanie intensywnej zabudowy wyłącznie do granic miasta w celu zwiększenia przydatności i efektywności inwestycji celu publicznego związanych z infrastrukturą techniczną i społeczną. </w:t>
      </w:r>
    </w:p>
    <w:p w14:paraId="20559BDC" w14:textId="77777777" w:rsidR="00A72789" w:rsidRDefault="00BB12B0" w:rsidP="00BB12B0">
      <w:pPr>
        <w:jc w:val="both"/>
      </w:pPr>
      <w:r w:rsidRPr="00A72789">
        <w:rPr>
          <w:b/>
          <w:bCs/>
        </w:rPr>
        <w:t>IV. Zabezpieczenie terenów pod usługi publiczne (placówek oświaty - szkoły, przedszkola), i zieleń publicznie dostępną (parki miejskie i wiejskie)</w:t>
      </w:r>
      <w:r w:rsidRPr="00BB12B0">
        <w:t xml:space="preserve"> </w:t>
      </w:r>
    </w:p>
    <w:p w14:paraId="25EF8753" w14:textId="1ABADD5C" w:rsidR="00A72789" w:rsidRDefault="00BB12B0" w:rsidP="00BB12B0">
      <w:pPr>
        <w:jc w:val="both"/>
      </w:pPr>
      <w:r w:rsidRPr="00BB12B0">
        <w:t xml:space="preserve">W celu jednoznacznego wskazania infrastruktury społecznej o charakterze usług publicznych, a w szczególności usług oświaty </w:t>
      </w:r>
      <w:r w:rsidR="00A72789">
        <w:t xml:space="preserve">Rada Miejska wnosi o </w:t>
      </w:r>
      <w:r w:rsidRPr="00BB12B0">
        <w:t xml:space="preserve">klasyfikację terenów wyznaczonych kierunkach zagospodarowania przestrzennego projektu Studium wzbogacić o “tereny zabudowy usługowej publicznej (UP)”. Tereny te jednoznacznie wskażą istniejące obiekty publiczne oraz planowane w obowiązujących planach miejscowych, a także wyznaczą nowe rezerwy terenowe na gruntach gminnych i Skarbu Państwa. W celu zabezpieczenia wszystkich istniejących i planowanych w obowiązujących planach miejscowych obszarów publicznie dostępnej zieleni w postaci np. parków miejskich i wiejskich </w:t>
      </w:r>
      <w:r w:rsidR="00025B8F">
        <w:t xml:space="preserve">Rada Miejska wnosi o </w:t>
      </w:r>
      <w:r w:rsidRPr="00BB12B0">
        <w:t>uzupełni</w:t>
      </w:r>
      <w:r w:rsidR="00025B8F">
        <w:t xml:space="preserve">enie </w:t>
      </w:r>
      <w:r w:rsidRPr="00BB12B0">
        <w:t>klasyfikacj</w:t>
      </w:r>
      <w:r w:rsidR="00025B8F">
        <w:t xml:space="preserve">i </w:t>
      </w:r>
      <w:r w:rsidRPr="00BB12B0">
        <w:t>terenów wyznaczonych w kierunkach zagospodarowan</w:t>
      </w:r>
      <w:r w:rsidR="00A72789">
        <w:t>ia</w:t>
      </w:r>
      <w:r w:rsidRPr="00BB12B0">
        <w:t xml:space="preserve"> przestrzennego projektu Studium jako “tereny zieleni urządzonej (ZU)” o dodatkowe obszary. </w:t>
      </w:r>
      <w:r w:rsidR="00A72789">
        <w:t xml:space="preserve">Zaleca się </w:t>
      </w:r>
      <w:r w:rsidRPr="00BB12B0">
        <w:t>weryfikację gruntów gminnych, Skarbu Państwa, a także innych podmiotów, mogący stanowić potencjał w postaci zmiany lub zachowania ich przeznaczenia jako tereny publicznie dostępnej zieleni urządzonej. Przykładem takiej weryfikacji jest część nieruchomości nr 9 obr</w:t>
      </w:r>
      <w:r w:rsidR="00025B8F">
        <w:t xml:space="preserve">ęb </w:t>
      </w:r>
      <w:r w:rsidRPr="00BB12B0">
        <w:t>0019 (Identyfikator: 143409_4.0019.9), dla której w obowiązującym planie miejscowym (uchwa</w:t>
      </w:r>
      <w:r w:rsidR="00A72789">
        <w:t>ł</w:t>
      </w:r>
      <w:r w:rsidRPr="00BB12B0">
        <w:t xml:space="preserve"> Nr 400/XXVIII/2021 z dnia 25 stycznia 2021 r.) ustalono teren oznaczony symbolem 3ZP (zieleń urządzona – parkowa). Projekt Studium nie uwzględnia ustaleń obowiązującego planu wskazując nowy kierunek zmian przeznaczenia terenów tej części nieruchomości wprowadzając teren o symbolu M/U </w:t>
      </w:r>
      <w:r w:rsidRPr="00BB12B0">
        <w:lastRenderedPageBreak/>
        <w:t>jednoznacznie związany z zabudową. Wskazane zmiany projektowe pozytywnie wpłyną na bilans terenów przeznaczonych pod zabudowę poprzez wyłączenie obszarów zweryfikowanych gruntów z planowanej zabudo</w:t>
      </w:r>
      <w:r w:rsidR="00A72789">
        <w:t>wy</w:t>
      </w:r>
      <w:r w:rsidRPr="00BB12B0">
        <w:t xml:space="preserve"> mieszkaniowej. Tym samym da to możliwość wyznaczenia kierunków zmian przeznaczenia terenów związanych z zabudową mieszkaniową w innych miejscach w gminie. </w:t>
      </w:r>
    </w:p>
    <w:p w14:paraId="0B2E3A62" w14:textId="77777777" w:rsidR="00A72789" w:rsidRDefault="00BB12B0" w:rsidP="00BB12B0">
      <w:pPr>
        <w:jc w:val="both"/>
      </w:pPr>
      <w:r w:rsidRPr="00A72789">
        <w:rPr>
          <w:b/>
          <w:bCs/>
        </w:rPr>
        <w:t>V. Propozycja zapisów odnośnie wprowadzenia zakazów lokalizowania na terenie stref P/U wszelkich przedsięwzięć związanych z przetwarzaniem i sortowaniem, odzyskiwaniem odpadów, biogazowi i wszelkich innych usług uciążliwych powodujących odór, pył i kurz</w:t>
      </w:r>
      <w:r w:rsidRPr="00BB12B0">
        <w:t xml:space="preserve">. </w:t>
      </w:r>
    </w:p>
    <w:p w14:paraId="3298D486" w14:textId="77777777" w:rsidR="00A72789" w:rsidRDefault="00BB12B0" w:rsidP="00BB12B0">
      <w:pPr>
        <w:jc w:val="both"/>
      </w:pPr>
      <w:r w:rsidRPr="00BB12B0">
        <w:t xml:space="preserve">W projekcie Studium w podrozdziale 4.3.2 kierunków zagospodarowania przestrzennego (str. 202) znajdują się już odpowiednie przepisy uniemożliwiające w planach miejscowych dopuszczenie lokalizacji obiektów usługowych jak i produkcyjnych i uciążliwym charakterze. Cyt.: ● “Obowiązuje zakaz lokalizowania obiektów i instalacji budowlanych związanych z gospodarką odpadami, w tym zbieraniem, transportem, przetwarzaniem odpadów obejmującym procesy odzysku i unieszkodliwiania wraz z zastrzeżeniami: - zakaz, o którym mowa powyżej, nie dotyczy podmiotu gminnego realizującego zadania z zakresu gospodarki odpadami na podstawie przepisów o utrzymaniu porządku w gminach, - na terenach oznaczonych symbolami: PS, PS1, PS/U, PS/U1 zakaz lokalizowania obiektów i instalacji budowlanych związanych z gospodarką odpadami, w tym zbieraniem, transportem, przetwarzaniem odpadów obejmującym procesy odzysku i unieszkodliwiania nie dotyczy tych z wymienionych działań, które są integralnym elementem procesu technologicznego w ramach prowadzonej innej działalności gospodarczej niż gospodarka odpadami. ● Obowiązuje zakaz lokalizacji przedsięwzięć mogących znacząco oddziaływać na środowisko określonych w przepisach odrębnych wraz z zastrzeżeniami: - zakaz, o którym mowa powyżej, nie dotyczy: inwestycji celu publicznego, inwestycji lokalizowanych na terenach oznaczonych symbolami: M/U (w zakresie budownictwa mieszkaniowego), UW, PG, PE, KK, KS, W, K, G, E, dla których dopuszcza się lokalizację przedsięwzięć mogących potencjalnie znacząco oddziaływać na środowisko określonych w przepisach odrębnych, - dla terenów oznaczonych symbolami: PS, PS1, PS/U, PS/U1: - dopuszcza się lokalizację przedsięwzięć mogących zawsze znacząco oddziaływać na środowisko określonych w przepisach odrębnych, z wykluczeniem gospodarki odpadami w zakresie określonym powyżej, - dopuszcza się lokalizację przedsięwzięć mogących potencjalnie znacząco oddziaływać na środowisko określonych w przepisach odrębnych, z wykluczeniem gospodarki odpadami w zakresie określonym powyżej, - dopuszcza się w miejscowych planach zagospodarowania przestrzennego wykluczenie na konkretnym terenie lokalizacji przedsięwzięć mogących zawsze znacząco oddziaływać lub mogących potencjalnie znacząco oddziaływać na środowisko, zanieczyszczenie akustyczne generowane sposobem zagospodarowania i użytkowania nieruchomości położonych w ramach poszczególnych terenów nie może przekraczać na terenach chronionych akustycznie (np. mieszkaniowych) położonych poza danym terenem, dopuszczalnych wartości równoważnego poziomu hałasu określonego w przepisach odrębnych.” W podrozdziale 7.3.2 w zdaniu cyt.: “W gminie nie wyznacza się terenów dla lokalizacji elektrowni wiatrowych wraz z ich strefami ograniczonego użytkowania i zagospodarowania.” proponuję dodać wykluczenie biogazowni: “W gminie nie wyznacza się terenów dla lokalizacji biogazowni, a także elektrowni wiatrowych wraz z ich strefami ograniczonego użytkowania i zagospodarowania.”. Dodatkowo, we wszystkich ustaleniach projektu Studium dotyczących terenów UW, PS, PS1, PS/U, PS.U1 oraz w rozdziale 16 kierunków zagospodarowania przestrzennego proponuję do sformułowania cyt.: “(z wyłączeniem elektrowni wiatrowych)” dodać wyłącznie biogazowni: “(z wyłączeniem elektrowni wiatrowych i biogazowni)”. </w:t>
      </w:r>
    </w:p>
    <w:p w14:paraId="05B6B482" w14:textId="77777777" w:rsidR="00040624" w:rsidRDefault="00040624" w:rsidP="00A72789">
      <w:pPr>
        <w:jc w:val="center"/>
        <w:rPr>
          <w:b/>
          <w:bCs/>
        </w:rPr>
      </w:pPr>
    </w:p>
    <w:sectPr w:rsidR="0004062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90F03" w14:textId="77777777" w:rsidR="003F536D" w:rsidRDefault="003F536D" w:rsidP="008A05D4">
      <w:pPr>
        <w:spacing w:after="0" w:line="240" w:lineRule="auto"/>
      </w:pPr>
      <w:r>
        <w:separator/>
      </w:r>
    </w:p>
  </w:endnote>
  <w:endnote w:type="continuationSeparator" w:id="0">
    <w:p w14:paraId="397DF900" w14:textId="77777777" w:rsidR="003F536D" w:rsidRDefault="003F536D" w:rsidP="008A0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C055B" w14:textId="77777777" w:rsidR="003F536D" w:rsidRDefault="003F536D" w:rsidP="008A05D4">
      <w:pPr>
        <w:spacing w:after="0" w:line="240" w:lineRule="auto"/>
      </w:pPr>
      <w:r>
        <w:separator/>
      </w:r>
    </w:p>
  </w:footnote>
  <w:footnote w:type="continuationSeparator" w:id="0">
    <w:p w14:paraId="00D1422D" w14:textId="77777777" w:rsidR="003F536D" w:rsidRDefault="003F536D" w:rsidP="008A0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7EEB5" w14:textId="52C21AF2" w:rsidR="00341FC8" w:rsidRPr="00341FC8" w:rsidRDefault="008A05D4">
    <w:pPr>
      <w:pStyle w:val="Nagwek"/>
      <w:rPr>
        <w:b/>
      </w:rPr>
    </w:pPr>
    <w:r>
      <w:tab/>
      <w:t xml:space="preserve">                                                              </w:t>
    </w:r>
    <w:r w:rsidR="00341FC8">
      <w:t xml:space="preserve">                                                         </w:t>
    </w:r>
    <w:r w:rsidR="00341FC8" w:rsidRPr="00341FC8">
      <w:rPr>
        <w:b/>
      </w:rPr>
      <w:t>Druk Nr 6/VIII/2024</w:t>
    </w:r>
    <w:r w:rsidRPr="00341FC8">
      <w:rPr>
        <w:b/>
      </w:rPr>
      <w:t xml:space="preserve">                            </w:t>
    </w:r>
  </w:p>
  <w:p w14:paraId="20F4AB7E" w14:textId="29F07B20" w:rsidR="008A05D4" w:rsidRPr="008A05D4" w:rsidRDefault="00341FC8">
    <w:pPr>
      <w:pStyle w:val="Nagwek"/>
      <w:rPr>
        <w:rFonts w:cstheme="minorHAnsi"/>
        <w:sz w:val="18"/>
        <w:szCs w:val="18"/>
      </w:rPr>
    </w:pPr>
    <w:r>
      <w:t xml:space="preserve">                                                                                                                      </w:t>
    </w:r>
    <w:r w:rsidR="008A05D4">
      <w:t xml:space="preserve">              </w:t>
    </w:r>
    <w:r w:rsidR="008A05D4" w:rsidRPr="008A05D4">
      <w:rPr>
        <w:rFonts w:cstheme="minorHAnsi"/>
        <w:sz w:val="18"/>
        <w:szCs w:val="18"/>
      </w:rPr>
      <w:t>Załącznik Nr 2</w:t>
    </w:r>
  </w:p>
  <w:p w14:paraId="4BD5374E" w14:textId="0E364E31" w:rsidR="008A05D4" w:rsidRPr="008A05D4" w:rsidRDefault="008A05D4">
    <w:pPr>
      <w:pStyle w:val="Nagwek"/>
      <w:rPr>
        <w:rFonts w:cstheme="minorHAnsi"/>
        <w:sz w:val="18"/>
        <w:szCs w:val="18"/>
      </w:rPr>
    </w:pPr>
    <w:r w:rsidRPr="008A05D4"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 xml:space="preserve">                                                                                                                                                         </w:t>
    </w:r>
    <w:r w:rsidRPr="008A05D4">
      <w:rPr>
        <w:rFonts w:cstheme="minorHAnsi"/>
        <w:sz w:val="18"/>
        <w:szCs w:val="18"/>
      </w:rPr>
      <w:t>Do Uchwały Nr …………./2024</w:t>
    </w:r>
  </w:p>
  <w:p w14:paraId="2422B5A2" w14:textId="02064763" w:rsidR="008A05D4" w:rsidRPr="008A05D4" w:rsidRDefault="008A05D4">
    <w:pPr>
      <w:pStyle w:val="Nagwek"/>
      <w:rPr>
        <w:rFonts w:cstheme="minorHAnsi"/>
        <w:sz w:val="18"/>
        <w:szCs w:val="18"/>
      </w:rPr>
    </w:pPr>
    <w:r w:rsidRPr="008A05D4">
      <w:rPr>
        <w:rFonts w:cstheme="minorHAnsi"/>
        <w:sz w:val="18"/>
        <w:szCs w:val="18"/>
      </w:rPr>
      <w:t xml:space="preserve">                                                                                                                                  </w:t>
    </w:r>
    <w:r>
      <w:rPr>
        <w:rFonts w:cstheme="minorHAnsi"/>
        <w:sz w:val="18"/>
        <w:szCs w:val="18"/>
      </w:rPr>
      <w:t xml:space="preserve">                                </w:t>
    </w:r>
    <w:r w:rsidRPr="008A05D4">
      <w:rPr>
        <w:rFonts w:cstheme="minorHAnsi"/>
        <w:sz w:val="18"/>
        <w:szCs w:val="18"/>
      </w:rPr>
      <w:t xml:space="preserve">Rady Miejskiej w Radzyminie </w:t>
    </w:r>
  </w:p>
  <w:p w14:paraId="373C59B8" w14:textId="0244C450" w:rsidR="008A05D4" w:rsidRPr="008A05D4" w:rsidRDefault="008A05D4">
    <w:pPr>
      <w:pStyle w:val="Nagwek"/>
      <w:rPr>
        <w:rFonts w:cstheme="minorHAnsi"/>
        <w:sz w:val="18"/>
        <w:szCs w:val="18"/>
      </w:rPr>
    </w:pPr>
    <w:r w:rsidRPr="008A05D4">
      <w:rPr>
        <w:rFonts w:cstheme="minorHAnsi"/>
        <w:sz w:val="18"/>
        <w:szCs w:val="18"/>
      </w:rPr>
      <w:t xml:space="preserve">                                                                                                                                  </w:t>
    </w:r>
    <w:r>
      <w:rPr>
        <w:rFonts w:cstheme="minorHAnsi"/>
        <w:sz w:val="18"/>
        <w:szCs w:val="18"/>
      </w:rPr>
      <w:t xml:space="preserve">                                </w:t>
    </w:r>
    <w:r w:rsidRPr="008A05D4">
      <w:rPr>
        <w:rFonts w:cstheme="minorHAnsi"/>
        <w:sz w:val="18"/>
        <w:szCs w:val="18"/>
      </w:rPr>
      <w:t>z dnia ………………………2024</w:t>
    </w:r>
  </w:p>
  <w:p w14:paraId="5137A158" w14:textId="77777777" w:rsidR="008A05D4" w:rsidRDefault="008A05D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B0"/>
    <w:rsid w:val="00025B8F"/>
    <w:rsid w:val="00040624"/>
    <w:rsid w:val="0010638E"/>
    <w:rsid w:val="00341FC8"/>
    <w:rsid w:val="003F536D"/>
    <w:rsid w:val="004D0BF9"/>
    <w:rsid w:val="005459B5"/>
    <w:rsid w:val="007A49C8"/>
    <w:rsid w:val="008A05D4"/>
    <w:rsid w:val="008F2013"/>
    <w:rsid w:val="00A72789"/>
    <w:rsid w:val="00BB12B0"/>
    <w:rsid w:val="00E2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983E3"/>
  <w15:chartTrackingRefBased/>
  <w15:docId w15:val="{F77E2E9C-C7AA-40A7-B904-3C76FE46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12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1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12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12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12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12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12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12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12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1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1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12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12B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12B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12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12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12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12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12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1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12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12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1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12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12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12B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1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12B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12B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A0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05D4"/>
  </w:style>
  <w:style w:type="paragraph" w:styleId="Stopka">
    <w:name w:val="footer"/>
    <w:basedOn w:val="Normalny"/>
    <w:link w:val="StopkaZnak"/>
    <w:uiPriority w:val="99"/>
    <w:unhideWhenUsed/>
    <w:rsid w:val="008A0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0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1782</Words>
  <Characters>10692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Krawucka Agnieszka</dc:creator>
  <cp:keywords/>
  <dc:description/>
  <cp:lastModifiedBy>Ewa EK. Kowalska</cp:lastModifiedBy>
  <cp:revision>3</cp:revision>
  <dcterms:created xsi:type="dcterms:W3CDTF">2024-12-19T13:57:00Z</dcterms:created>
  <dcterms:modified xsi:type="dcterms:W3CDTF">2024-12-23T08:00:00Z</dcterms:modified>
</cp:coreProperties>
</file>