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8C86A6" w14:textId="77777777" w:rsidR="00574FC5" w:rsidRPr="00B80AC2" w:rsidRDefault="00574FC5" w:rsidP="00574FC5">
      <w:pPr>
        <w:pStyle w:val="tekstwysrodkowany"/>
        <w:spacing w:after="0"/>
        <w:rPr>
          <w:rStyle w:val="tekstpogrubiony"/>
          <w:rFonts w:cs="Times New Roman"/>
        </w:rPr>
      </w:pPr>
      <w:bookmarkStart w:id="0" w:name="_GoBack"/>
      <w:bookmarkEnd w:id="0"/>
      <w:r w:rsidRPr="00B80AC2">
        <w:rPr>
          <w:rStyle w:val="tekstpogrubiony"/>
          <w:rFonts w:cs="Times New Roman"/>
        </w:rPr>
        <w:t>UCHWAŁA NR ..............</w:t>
      </w:r>
    </w:p>
    <w:p w14:paraId="4B165DF4" w14:textId="77777777" w:rsidR="00574FC5" w:rsidRPr="00B80AC2" w:rsidRDefault="00574FC5" w:rsidP="00574FC5">
      <w:pPr>
        <w:pStyle w:val="tekstwysrodkowany"/>
        <w:spacing w:after="0"/>
        <w:rPr>
          <w:rStyle w:val="tekstpogrubiony"/>
          <w:rFonts w:cs="Times New Roman"/>
        </w:rPr>
      </w:pPr>
      <w:r w:rsidRPr="00B80AC2">
        <w:rPr>
          <w:rStyle w:val="tekstpogrubiony"/>
          <w:rFonts w:cs="Times New Roman"/>
        </w:rPr>
        <w:t>RADY MIEJSKIEJ W RADZYMINIE</w:t>
      </w:r>
    </w:p>
    <w:p w14:paraId="341F36B4" w14:textId="77777777" w:rsidR="00574FC5" w:rsidRPr="00B80AC2" w:rsidRDefault="00574FC5" w:rsidP="00574FC5">
      <w:pPr>
        <w:pStyle w:val="tekstwysrodkowany"/>
        <w:spacing w:after="0"/>
        <w:rPr>
          <w:rStyle w:val="tekstpogrubiony"/>
          <w:rFonts w:cs="Times New Roman"/>
        </w:rPr>
      </w:pPr>
      <w:r w:rsidRPr="00B80AC2">
        <w:rPr>
          <w:rStyle w:val="tekstpogrubiony"/>
          <w:rFonts w:cs="Times New Roman"/>
        </w:rPr>
        <w:t>z dnia ............................. r.</w:t>
      </w:r>
    </w:p>
    <w:p w14:paraId="2C8261CC" w14:textId="6B7D6B9F" w:rsidR="00574FC5" w:rsidRPr="00B80AC2" w:rsidRDefault="00574FC5" w:rsidP="00574FC5">
      <w:pPr>
        <w:pStyle w:val="tekstwysrodkowany"/>
        <w:rPr>
          <w:rFonts w:cs="Times New Roman"/>
          <w:b/>
        </w:rPr>
      </w:pPr>
      <w:r w:rsidRPr="00B80AC2">
        <w:rPr>
          <w:rStyle w:val="tekstpogrubiony"/>
          <w:rFonts w:cs="Times New Roman"/>
        </w:rPr>
        <w:t>w sprawie uchwalenia miejscowego planu zagospodarowania przestrzennego obręb</w:t>
      </w:r>
      <w:r w:rsidR="00D97507" w:rsidRPr="00B80AC2">
        <w:rPr>
          <w:rStyle w:val="tekstpogrubiony"/>
          <w:rFonts w:cs="Times New Roman"/>
        </w:rPr>
        <w:t xml:space="preserve">u </w:t>
      </w:r>
      <w:r w:rsidRPr="00B80AC2">
        <w:rPr>
          <w:rStyle w:val="tekstpogrubiony"/>
          <w:rFonts w:cs="Times New Roman"/>
        </w:rPr>
        <w:t>Stary Janków na terenie gminy Radzymin</w:t>
      </w:r>
    </w:p>
    <w:p w14:paraId="20EE90C0" w14:textId="03666C33" w:rsidR="00574FC5" w:rsidRPr="00B80AC2" w:rsidRDefault="00574FC5" w:rsidP="00574FC5">
      <w:pPr>
        <w:rPr>
          <w:rFonts w:cs="Times New Roman"/>
        </w:rPr>
      </w:pPr>
      <w:r w:rsidRPr="00B80AC2">
        <w:rPr>
          <w:rFonts w:cs="Times New Roman"/>
        </w:rPr>
        <w:t>Na podstawie art. 18 ust. 2 pkt 5 ustawy z dnia 8 marca 199</w:t>
      </w:r>
      <w:r w:rsidR="00556781" w:rsidRPr="00B80AC2">
        <w:rPr>
          <w:rFonts w:cs="Times New Roman"/>
        </w:rPr>
        <w:t>0 r. o samorządzie gminnym (</w:t>
      </w:r>
      <w:r w:rsidRPr="00B80AC2">
        <w:rPr>
          <w:rFonts w:cs="Times New Roman"/>
        </w:rPr>
        <w:t>Dz. U. z 201</w:t>
      </w:r>
      <w:r w:rsidR="004A3FCE" w:rsidRPr="00B80AC2">
        <w:rPr>
          <w:rFonts w:cs="Times New Roman"/>
        </w:rPr>
        <w:t>9</w:t>
      </w:r>
      <w:r w:rsidRPr="00B80AC2">
        <w:rPr>
          <w:rFonts w:cs="Times New Roman"/>
        </w:rPr>
        <w:t xml:space="preserve"> r. poz. </w:t>
      </w:r>
      <w:r w:rsidR="004A3FCE" w:rsidRPr="00B80AC2">
        <w:rPr>
          <w:rFonts w:cs="Times New Roman"/>
        </w:rPr>
        <w:t>506</w:t>
      </w:r>
      <w:r w:rsidR="00556781" w:rsidRPr="00B80AC2">
        <w:rPr>
          <w:rFonts w:cs="Times New Roman"/>
        </w:rPr>
        <w:t xml:space="preserve"> z późn. zm.</w:t>
      </w:r>
      <w:r w:rsidRPr="00B80AC2">
        <w:rPr>
          <w:rFonts w:cs="Times New Roman"/>
        </w:rPr>
        <w:t>) oraz art. 20 ust. 1 ustawy z dnia 27 marca 2003 r. o planowaniu i zago</w:t>
      </w:r>
      <w:r w:rsidR="00556781" w:rsidRPr="00B80AC2">
        <w:rPr>
          <w:rFonts w:cs="Times New Roman"/>
        </w:rPr>
        <w:t>spodarowaniu przestrzennym (</w:t>
      </w:r>
      <w:r w:rsidR="005C7C75" w:rsidRPr="00B80AC2">
        <w:rPr>
          <w:rFonts w:cs="Times New Roman"/>
        </w:rPr>
        <w:t xml:space="preserve">Dz. U. z </w:t>
      </w:r>
      <w:r w:rsidRPr="00B80AC2">
        <w:rPr>
          <w:rFonts w:cs="Times New Roman"/>
        </w:rPr>
        <w:t>201</w:t>
      </w:r>
      <w:r w:rsidR="004A3FCE" w:rsidRPr="00B80AC2">
        <w:rPr>
          <w:rFonts w:cs="Times New Roman"/>
        </w:rPr>
        <w:t>8</w:t>
      </w:r>
      <w:r w:rsidRPr="00B80AC2">
        <w:rPr>
          <w:rFonts w:cs="Times New Roman"/>
        </w:rPr>
        <w:t xml:space="preserve"> r. poz. </w:t>
      </w:r>
      <w:r w:rsidR="004A3FCE" w:rsidRPr="00B80AC2">
        <w:rPr>
          <w:rFonts w:cs="Times New Roman"/>
        </w:rPr>
        <w:t>1945</w:t>
      </w:r>
      <w:r w:rsidR="00556781" w:rsidRPr="00B80AC2">
        <w:rPr>
          <w:rFonts w:cs="Times New Roman"/>
        </w:rPr>
        <w:t xml:space="preserve"> z późn. zm.</w:t>
      </w:r>
      <w:r w:rsidRPr="00B80AC2">
        <w:rPr>
          <w:rFonts w:cs="Times New Roman"/>
        </w:rPr>
        <w:t xml:space="preserve">) oraz w związku z uchwałą Nr 336/XXX/2016 Rady Miejskiej w Radzyminie z dnia 21 listopada 2016 r. w sprawie przystąpienia do sporządzenia miejscowego planu zagospodarowania przestrzennego dla obszaru obejmującego obręb Stary Janków na terenie gminy Radzymin, </w:t>
      </w:r>
      <w:r w:rsidR="00FB4F1E" w:rsidRPr="00B80AC2">
        <w:rPr>
          <w:rFonts w:cs="Times New Roman"/>
        </w:rPr>
        <w:t xml:space="preserve">zmienioną Uchwałą Nr </w:t>
      </w:r>
      <w:r w:rsidR="008E31A2" w:rsidRPr="00B80AC2">
        <w:rPr>
          <w:rFonts w:cs="Times New Roman"/>
        </w:rPr>
        <w:t>193/XIV/2019</w:t>
      </w:r>
      <w:r w:rsidR="00FB4F1E" w:rsidRPr="00B80AC2">
        <w:rPr>
          <w:rFonts w:cs="Times New Roman"/>
        </w:rPr>
        <w:t xml:space="preserve"> Rady Miejskiej w Radzyminie z dnia 30 września 2019 r., </w:t>
      </w:r>
      <w:r w:rsidRPr="00B80AC2">
        <w:rPr>
          <w:rFonts w:cs="Times New Roman"/>
        </w:rPr>
        <w:t>stwierdzając, że niniejszy plan nie narusza ustaleń Studium uwarunkowań i kierunków zagospodarowania przestrzennego gminy Radzymin</w:t>
      </w:r>
      <w:r w:rsidR="008D2205" w:rsidRPr="00B80AC2">
        <w:rPr>
          <w:rFonts w:cs="Times New Roman"/>
        </w:rPr>
        <w:t xml:space="preserve"> zatwierdzonego Uchwałą Nr 157/X/2019 Rady Miejskiej w Ra</w:t>
      </w:r>
      <w:r w:rsidR="00A50C42" w:rsidRPr="00B80AC2">
        <w:rPr>
          <w:rFonts w:cs="Times New Roman"/>
        </w:rPr>
        <w:t>dzyminie z </w:t>
      </w:r>
      <w:r w:rsidR="008D2205" w:rsidRPr="00B80AC2">
        <w:rPr>
          <w:rFonts w:cs="Times New Roman"/>
        </w:rPr>
        <w:t>dnia 1</w:t>
      </w:r>
      <w:r w:rsidR="00556781" w:rsidRPr="00B80AC2">
        <w:rPr>
          <w:rFonts w:cs="Times New Roman"/>
        </w:rPr>
        <w:t>8</w:t>
      </w:r>
      <w:r w:rsidR="003C230C" w:rsidRPr="00B80AC2">
        <w:rPr>
          <w:rFonts w:cs="Times New Roman"/>
        </w:rPr>
        <w:t xml:space="preserve"> </w:t>
      </w:r>
      <w:r w:rsidR="008D2205" w:rsidRPr="00B80AC2">
        <w:rPr>
          <w:rFonts w:cs="Times New Roman"/>
        </w:rPr>
        <w:t>czerwca 2019 r.</w:t>
      </w:r>
      <w:r w:rsidRPr="00B80AC2">
        <w:rPr>
          <w:rFonts w:cs="Times New Roman"/>
        </w:rPr>
        <w:t>, Rada Miejska w Radzyminie uchwala, co następuje:</w:t>
      </w:r>
    </w:p>
    <w:p w14:paraId="7B33CDB8" w14:textId="77777777" w:rsidR="00574FC5" w:rsidRPr="00B80AC2" w:rsidRDefault="00574FC5" w:rsidP="00574FC5">
      <w:pPr>
        <w:pStyle w:val="tekstrozdzialy"/>
        <w:rPr>
          <w:rFonts w:cs="Times New Roman"/>
        </w:rPr>
      </w:pPr>
      <w:r w:rsidRPr="00B80AC2">
        <w:rPr>
          <w:rFonts w:cs="Times New Roman"/>
        </w:rPr>
        <w:br/>
        <w:t>Przepisy ogólne</w:t>
      </w:r>
    </w:p>
    <w:p w14:paraId="0D67FFFC" w14:textId="3D828BC3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>1. Uchwala się miejscowy plan zagospodarowania przestrzennego obręb</w:t>
      </w:r>
      <w:r w:rsidR="00D97507" w:rsidRPr="00B80AC2">
        <w:rPr>
          <w:rFonts w:cs="Times New Roman"/>
        </w:rPr>
        <w:t>u</w:t>
      </w:r>
      <w:r w:rsidRPr="00B80AC2">
        <w:rPr>
          <w:rFonts w:cs="Times New Roman"/>
        </w:rPr>
        <w:t xml:space="preserve"> Stary Janków na terenie gminy Radzymin, zwany dalej planem.</w:t>
      </w:r>
    </w:p>
    <w:p w14:paraId="5F086A39" w14:textId="77777777" w:rsidR="003C230C" w:rsidRPr="00B80AC2" w:rsidRDefault="003C230C" w:rsidP="003C230C">
      <w:pPr>
        <w:pStyle w:val="tekstplanu"/>
        <w:numPr>
          <w:ilvl w:val="2"/>
          <w:numId w:val="6"/>
        </w:numPr>
        <w:ind w:left="0"/>
      </w:pPr>
      <w:r w:rsidRPr="00B80AC2">
        <w:t>Granicę obszaru objętego planem oznaczono na rysunku planu, stanowiącym załącznik nr 1 do niniejszej uchwały.</w:t>
      </w:r>
    </w:p>
    <w:p w14:paraId="7210267D" w14:textId="77777777" w:rsidR="00574FC5" w:rsidRPr="00B80AC2" w:rsidRDefault="00574FC5" w:rsidP="00574FC5">
      <w:pPr>
        <w:pStyle w:val="tekstplanu"/>
        <w:numPr>
          <w:ilvl w:val="2"/>
          <w:numId w:val="6"/>
        </w:numPr>
        <w:ind w:left="0"/>
        <w:rPr>
          <w:rFonts w:cs="Times New Roman"/>
        </w:rPr>
      </w:pPr>
      <w:r w:rsidRPr="00B80AC2">
        <w:rPr>
          <w:rFonts w:cs="Times New Roman"/>
        </w:rPr>
        <w:t>Załączniki do uchwały stanowią:</w:t>
      </w:r>
    </w:p>
    <w:p w14:paraId="70A186EA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rysunek planu w skali 1:2000, stanowiący załącznik nr 1;</w:t>
      </w:r>
    </w:p>
    <w:p w14:paraId="7FC1A26F" w14:textId="4B11514E" w:rsidR="00574FC5" w:rsidRPr="00B80AC2" w:rsidRDefault="004A4F87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rozstrzygnięcie o sposobie rozpatrzenia uwag</w:t>
      </w:r>
      <w:r w:rsidRPr="00B80AC2">
        <w:t xml:space="preserve"> wniesionych do wyłożonego do publicznego wglądu</w:t>
      </w:r>
      <w:r w:rsidRPr="00B80AC2">
        <w:rPr>
          <w:rFonts w:cs="Times New Roman"/>
        </w:rPr>
        <w:t xml:space="preserve"> projektu planu, stanowiące załącznik nr 2</w:t>
      </w:r>
      <w:r w:rsidR="00574FC5" w:rsidRPr="00B80AC2">
        <w:rPr>
          <w:rFonts w:cs="Times New Roman"/>
        </w:rPr>
        <w:t>;</w:t>
      </w:r>
    </w:p>
    <w:p w14:paraId="42817E06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rozstrzygnięcie o sposobie realizacji inwestycji z zakresu infrastruktury technicznej, które należą do zadań własnych gminy oraz zasadach ich finansowania, stanowiące załącznik nr 3.</w:t>
      </w:r>
    </w:p>
    <w:p w14:paraId="7CCC9633" w14:textId="77777777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>Ilekroć w przepisach niniejszej uchwały jest mowa o:</w:t>
      </w:r>
    </w:p>
    <w:p w14:paraId="4FAB238E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  <w:b/>
        </w:rPr>
        <w:t>działce budowlanej –</w:t>
      </w:r>
      <w:r w:rsidRPr="00B80AC2">
        <w:rPr>
          <w:rFonts w:cs="Times New Roman"/>
        </w:rPr>
        <w:t xml:space="preserve"> należy przez to rozumieć działkę budowlaną, o której mowa w ustawie z dnia 27 marca 2003 r. o planowaniu i zagospodarowaniu przestrzennym;</w:t>
      </w:r>
    </w:p>
    <w:p w14:paraId="737FD054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  <w:b/>
        </w:rPr>
        <w:t xml:space="preserve">kolorach jaskrawych </w:t>
      </w:r>
      <w:r w:rsidRPr="00B80AC2">
        <w:rPr>
          <w:rFonts w:cs="Times New Roman"/>
        </w:rPr>
        <w:t>– należy przez to rozumieć kolor o intensywnej barwie, mocny, ostry, wyrazisty, rażący w oczy, agresywnie działający w otaczającej przestrzeni;</w:t>
      </w:r>
    </w:p>
    <w:p w14:paraId="09682D3E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  <w:b/>
        </w:rPr>
        <w:t xml:space="preserve">linii rozgraniczającej </w:t>
      </w:r>
      <w:r w:rsidRPr="00B80AC2">
        <w:rPr>
          <w:rFonts w:cs="Times New Roman"/>
        </w:rPr>
        <w:t>– należy przez to rozumieć linię ciągłą, wskazaną na rysunku planu, wyznaczającą granice terenów o różnym przeznaczeniu lub różnych zasadach zagospodarowania;</w:t>
      </w:r>
    </w:p>
    <w:p w14:paraId="7C9C4769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  <w:b/>
        </w:rPr>
        <w:t>nieprzekraczalnej linii zabudowy</w:t>
      </w:r>
      <w:r w:rsidRPr="00B80AC2">
        <w:rPr>
          <w:rFonts w:cs="Times New Roman"/>
        </w:rPr>
        <w:t xml:space="preserve"> – rozumie się przez to linię wyznaczającą najmniejszą dopuszczalną odległość lica ściany budynku od linii rozgraniczającej terenu lub od wskazanych w planie obiektów; </w:t>
      </w:r>
      <w:r w:rsidRPr="00B80AC2">
        <w:rPr>
          <w:rFonts w:cs="Times New Roman"/>
        </w:rPr>
        <w:lastRenderedPageBreak/>
        <w:t xml:space="preserve">ograniczenie nie dotyczy tarasów, wykuszy, okapów, balkonów, schodów wejściowych, podestów oraz podziemnych części budynków, które mogą być wysunięte do </w:t>
      </w:r>
      <w:smartTag w:uri="urn:schemas-microsoft-com:office:smarttags" w:element="metricconverter">
        <w:smartTagPr>
          <w:attr w:name="ProductID" w:val="1,5 m"/>
        </w:smartTagPr>
        <w:r w:rsidRPr="00B80AC2">
          <w:rPr>
            <w:rFonts w:cs="Times New Roman"/>
          </w:rPr>
          <w:t>1,5 m</w:t>
        </w:r>
      </w:smartTag>
      <w:r w:rsidRPr="00B80AC2">
        <w:rPr>
          <w:rFonts w:cs="Times New Roman"/>
        </w:rPr>
        <w:t xml:space="preserve"> przed tę linię;</w:t>
      </w:r>
    </w:p>
    <w:p w14:paraId="126C8793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  <w:b/>
        </w:rPr>
        <w:t>obszarze –</w:t>
      </w:r>
      <w:r w:rsidRPr="00B80AC2">
        <w:rPr>
          <w:rFonts w:cs="Times New Roman"/>
        </w:rPr>
        <w:t xml:space="preserve"> należy przez to rozumieć obszar zawarty w granicach przedstawionych na rysunku planu;</w:t>
      </w:r>
    </w:p>
    <w:p w14:paraId="6899D2C3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  <w:b/>
        </w:rPr>
        <w:t xml:space="preserve">planie </w:t>
      </w:r>
      <w:r w:rsidRPr="00B80AC2">
        <w:rPr>
          <w:rFonts w:cs="Times New Roman"/>
        </w:rPr>
        <w:t>– należy przez to rozumieć miejscowy plan zagospodarowania przestrzennego, uchwalony niniejszą uchwałą;</w:t>
      </w:r>
    </w:p>
    <w:p w14:paraId="7037842A" w14:textId="13EBA0EC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  <w:strike/>
        </w:rPr>
      </w:pPr>
      <w:r w:rsidRPr="00B80AC2">
        <w:rPr>
          <w:rFonts w:cs="Times New Roman"/>
          <w:b/>
        </w:rPr>
        <w:t xml:space="preserve">przeznaczeniu podstawowym – </w:t>
      </w:r>
      <w:r w:rsidRPr="00B80AC2">
        <w:rPr>
          <w:rFonts w:cs="Times New Roman"/>
        </w:rPr>
        <w:t xml:space="preserve">należy przez to rozumieć określony w planie rodzaj przeznaczenia, który dominuje na </w:t>
      </w:r>
      <w:r w:rsidR="00B36CAB" w:rsidRPr="00B80AC2">
        <w:rPr>
          <w:rFonts w:cs="Times New Roman"/>
        </w:rPr>
        <w:t>danym terenie</w:t>
      </w:r>
      <w:r w:rsidRPr="00B80AC2">
        <w:rPr>
          <w:rFonts w:cs="Times New Roman"/>
        </w:rPr>
        <w:t>;</w:t>
      </w:r>
    </w:p>
    <w:p w14:paraId="1CD62CBB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  <w:b/>
        </w:rPr>
        <w:t xml:space="preserve">przeznaczeniu dopuszczalnym – </w:t>
      </w:r>
      <w:r w:rsidRPr="00B80AC2">
        <w:rPr>
          <w:rFonts w:cs="Times New Roman"/>
        </w:rPr>
        <w:t>należy przez to rozumieć rodzaje przeznaczenia inne niż podstawowe, które uzupełniają lub wzbogacają przeznaczenie podstawowe;</w:t>
      </w:r>
    </w:p>
    <w:p w14:paraId="5F7EC3F2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  <w:b/>
        </w:rPr>
        <w:t>terenie –</w:t>
      </w:r>
      <w:r w:rsidRPr="00B80AC2">
        <w:rPr>
          <w:rFonts w:cs="Times New Roman"/>
        </w:rPr>
        <w:t xml:space="preserve"> należy przez to rozumieć fragment obszaru planu o określonym przeznaczeniu i zasadach zagospodarowania, wydzielony na rysunku planu liniami rozgraniczającymi, oznaczony numerem i symbolem literowym;</w:t>
      </w:r>
    </w:p>
    <w:p w14:paraId="1D2FF5BB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  <w:b/>
        </w:rPr>
        <w:t xml:space="preserve">terenach publicznie dostępnych </w:t>
      </w:r>
      <w:r w:rsidRPr="00B80AC2">
        <w:rPr>
          <w:rFonts w:cs="Times New Roman"/>
        </w:rPr>
        <w:t>– należy przez to rozumieć istniejący lub projektowany w ramach planu system przestrzeni ogólnodostępnych.</w:t>
      </w:r>
    </w:p>
    <w:p w14:paraId="53F2C01A" w14:textId="77777777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>1. Następujące oznaczenia graficzne na rysunku planu są ustaleniami obowiązującymi:</w:t>
      </w:r>
    </w:p>
    <w:p w14:paraId="22C095FD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granica obszaru objętego planem;</w:t>
      </w:r>
    </w:p>
    <w:p w14:paraId="5146DE01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linie rozgraniczające tereny o różnym przeznaczeniu lub różnych zasadach zagospodarowania;</w:t>
      </w:r>
    </w:p>
    <w:p w14:paraId="26BFB710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cyfrowo-literowe oznaczenie terenów;</w:t>
      </w:r>
    </w:p>
    <w:p w14:paraId="23DEAD77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przeznaczenie terenów;</w:t>
      </w:r>
    </w:p>
    <w:p w14:paraId="30B1811A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nieprzekraczalne linie zabudowy;</w:t>
      </w:r>
    </w:p>
    <w:p w14:paraId="24B2983D" w14:textId="77777777" w:rsidR="00B572B0" w:rsidRPr="00B80AC2" w:rsidRDefault="00574FC5" w:rsidP="00B572B0">
      <w:pPr>
        <w:pStyle w:val="tekstplanu"/>
        <w:numPr>
          <w:ilvl w:val="3"/>
          <w:numId w:val="6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strefa ochrony konserwatorskiej zabytków archeologicznych;</w:t>
      </w:r>
    </w:p>
    <w:p w14:paraId="7287352C" w14:textId="77777777" w:rsidR="00B572B0" w:rsidRPr="00B80AC2" w:rsidRDefault="00B572B0" w:rsidP="00B572B0">
      <w:pPr>
        <w:pStyle w:val="tekstplanu"/>
        <w:numPr>
          <w:ilvl w:val="3"/>
          <w:numId w:val="6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strefa ograniczeń sytuowania zabudowy od granicy lasu;</w:t>
      </w:r>
    </w:p>
    <w:p w14:paraId="480FD118" w14:textId="50BB9D14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pasy technologiczne napowietr</w:t>
      </w:r>
      <w:r w:rsidR="001F42CA" w:rsidRPr="00B80AC2">
        <w:rPr>
          <w:rFonts w:cs="Times New Roman"/>
        </w:rPr>
        <w:t>znych linii elektroenergetycznych</w:t>
      </w:r>
      <w:r w:rsidRPr="00B80AC2">
        <w:rPr>
          <w:rFonts w:cs="Times New Roman"/>
        </w:rPr>
        <w:t>;</w:t>
      </w:r>
    </w:p>
    <w:p w14:paraId="21D56627" w14:textId="041DE2CA" w:rsidR="00574FC5" w:rsidRPr="00B80AC2" w:rsidRDefault="007A23BF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zwymiarowani</w:t>
      </w:r>
      <w:r w:rsidR="00574FC5" w:rsidRPr="00B80AC2">
        <w:rPr>
          <w:rFonts w:cs="Times New Roman"/>
        </w:rPr>
        <w:t>e odległości mierzone w metrach.</w:t>
      </w:r>
    </w:p>
    <w:p w14:paraId="12BCB73E" w14:textId="77777777" w:rsidR="00574FC5" w:rsidRPr="00B80AC2" w:rsidRDefault="00574FC5" w:rsidP="00574FC5">
      <w:pPr>
        <w:pStyle w:val="tekstplanu"/>
        <w:numPr>
          <w:ilvl w:val="2"/>
          <w:numId w:val="10"/>
        </w:numPr>
        <w:rPr>
          <w:rFonts w:cs="Times New Roman"/>
        </w:rPr>
      </w:pPr>
      <w:r w:rsidRPr="00B80AC2">
        <w:rPr>
          <w:rFonts w:cs="Times New Roman"/>
        </w:rPr>
        <w:t>Pozostałe oznaczenia graficzne na rysunku planu mają charakter informacyjny.</w:t>
      </w:r>
    </w:p>
    <w:p w14:paraId="6CCE8D87" w14:textId="77777777" w:rsidR="00314C20" w:rsidRPr="00B80AC2" w:rsidRDefault="00314C20" w:rsidP="00574FC5">
      <w:pPr>
        <w:pStyle w:val="tekstplanu"/>
        <w:numPr>
          <w:ilvl w:val="2"/>
          <w:numId w:val="10"/>
        </w:numPr>
        <w:rPr>
          <w:rFonts w:cs="Times New Roman"/>
        </w:rPr>
      </w:pPr>
      <w:r w:rsidRPr="00B80AC2">
        <w:t>Położenie linii rozgraniczających i linii zabudowy w miejscach, które nie zostały zwymiarowane na rysunku planu, należy ustalać poprzez odczyt rysunku planu w oparciu o jego skalę.</w:t>
      </w:r>
    </w:p>
    <w:p w14:paraId="4B18633C" w14:textId="77777777" w:rsidR="00574FC5" w:rsidRPr="00B80AC2" w:rsidRDefault="00574FC5" w:rsidP="00574FC5">
      <w:pPr>
        <w:pStyle w:val="tekstrozdzialy"/>
        <w:rPr>
          <w:rFonts w:cs="Times New Roman"/>
        </w:rPr>
      </w:pPr>
      <w:r w:rsidRPr="00B80AC2">
        <w:rPr>
          <w:rFonts w:cs="Times New Roman"/>
        </w:rPr>
        <w:br/>
        <w:t>Ustalenia ogólne dla obszaru objętego planem</w:t>
      </w:r>
    </w:p>
    <w:p w14:paraId="01A3E3EB" w14:textId="77777777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 xml:space="preserve">1. W granicach obszaru objętego planem ustala się następujące </w:t>
      </w:r>
      <w:r w:rsidRPr="00B80AC2">
        <w:rPr>
          <w:rFonts w:cs="Times New Roman"/>
          <w:b/>
        </w:rPr>
        <w:t>tereny o różnym przeznaczeniu lub różnych zasadach zagospodarowania</w:t>
      </w:r>
      <w:r w:rsidRPr="00B80AC2">
        <w:rPr>
          <w:rFonts w:cs="Times New Roman"/>
        </w:rPr>
        <w:t>,</w:t>
      </w:r>
      <w:r w:rsidRPr="00B80AC2">
        <w:rPr>
          <w:rFonts w:cs="Times New Roman"/>
          <w:b/>
        </w:rPr>
        <w:t xml:space="preserve"> </w:t>
      </w:r>
      <w:r w:rsidRPr="00B80AC2">
        <w:rPr>
          <w:rFonts w:cs="Times New Roman"/>
        </w:rPr>
        <w:t>wydzielone na rysunku planu liniami rozgraniczającymi:</w:t>
      </w:r>
    </w:p>
    <w:p w14:paraId="076B7029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 xml:space="preserve">zabudowa mieszkaniowa jednorodzinna oznaczona symbolem </w:t>
      </w:r>
      <w:r w:rsidRPr="00B80AC2">
        <w:rPr>
          <w:rFonts w:cs="Times New Roman"/>
          <w:b/>
        </w:rPr>
        <w:t>MN</w:t>
      </w:r>
      <w:r w:rsidRPr="00B80AC2">
        <w:rPr>
          <w:rFonts w:cs="Times New Roman"/>
        </w:rPr>
        <w:t>;</w:t>
      </w:r>
    </w:p>
    <w:p w14:paraId="3FBA9ACE" w14:textId="77777777" w:rsidR="001E1388" w:rsidRPr="00B80AC2" w:rsidRDefault="001E1388" w:rsidP="001E1388">
      <w:pPr>
        <w:pStyle w:val="tekstplanu"/>
        <w:numPr>
          <w:ilvl w:val="3"/>
          <w:numId w:val="6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 xml:space="preserve">zabudowa mieszkaniowa jednorodzinna ekstensywna oznaczona symbolem </w:t>
      </w:r>
      <w:r w:rsidRPr="00B80AC2">
        <w:rPr>
          <w:rFonts w:cs="Times New Roman"/>
          <w:b/>
        </w:rPr>
        <w:t>MNe</w:t>
      </w:r>
      <w:r w:rsidRPr="00B80AC2">
        <w:rPr>
          <w:rFonts w:cs="Times New Roman"/>
        </w:rPr>
        <w:t>;</w:t>
      </w:r>
    </w:p>
    <w:p w14:paraId="74D1A1DE" w14:textId="77777777" w:rsidR="00E65037" w:rsidRPr="00B80AC2" w:rsidRDefault="00574FC5" w:rsidP="00E65037">
      <w:pPr>
        <w:pStyle w:val="tekstplanu"/>
        <w:numPr>
          <w:ilvl w:val="3"/>
          <w:numId w:val="6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 xml:space="preserve">zabudowa mieszkaniowa jednorodzinna na działkach leśnych oznaczona symbolem </w:t>
      </w:r>
      <w:r w:rsidRPr="00B80AC2">
        <w:rPr>
          <w:rFonts w:cs="Times New Roman"/>
          <w:b/>
        </w:rPr>
        <w:t>MNz</w:t>
      </w:r>
      <w:r w:rsidR="00E65037" w:rsidRPr="00B80AC2">
        <w:rPr>
          <w:rFonts w:cs="Times New Roman"/>
        </w:rPr>
        <w:t>;</w:t>
      </w:r>
    </w:p>
    <w:p w14:paraId="293BBFAE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 xml:space="preserve">zabudowa mieszkaniowa jednorodzinna lub zabudowa usługowa oznaczona symbolem </w:t>
      </w:r>
      <w:r w:rsidRPr="00B80AC2">
        <w:rPr>
          <w:rFonts w:cs="Times New Roman"/>
          <w:b/>
        </w:rPr>
        <w:t>MN/U</w:t>
      </w:r>
      <w:r w:rsidRPr="00B80AC2">
        <w:rPr>
          <w:rFonts w:cs="Times New Roman"/>
        </w:rPr>
        <w:t>;</w:t>
      </w:r>
    </w:p>
    <w:p w14:paraId="74353DC4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 xml:space="preserve">zabudowa usługowa z zabudową mieszkaniową jednorodzinną oznaczona symbolem </w:t>
      </w:r>
      <w:r w:rsidRPr="00B80AC2">
        <w:rPr>
          <w:rFonts w:cs="Times New Roman"/>
          <w:b/>
        </w:rPr>
        <w:t>U/MN</w:t>
      </w:r>
      <w:r w:rsidRPr="00B80AC2">
        <w:rPr>
          <w:rFonts w:cs="Times New Roman"/>
        </w:rPr>
        <w:t>;</w:t>
      </w:r>
    </w:p>
    <w:p w14:paraId="4F6012E9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 xml:space="preserve">zabudowa produkcyjna, składy i magazyny oraz zabudowa usługowa oznaczona symbolem </w:t>
      </w:r>
      <w:r w:rsidRPr="00B80AC2">
        <w:rPr>
          <w:rFonts w:cs="Times New Roman"/>
          <w:b/>
        </w:rPr>
        <w:t>P/U</w:t>
      </w:r>
      <w:r w:rsidRPr="00B80AC2">
        <w:rPr>
          <w:rFonts w:cs="Times New Roman"/>
        </w:rPr>
        <w:t>;</w:t>
      </w:r>
    </w:p>
    <w:p w14:paraId="33C2421F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lastRenderedPageBreak/>
        <w:t xml:space="preserve">lasy oznaczone symbolem </w:t>
      </w:r>
      <w:r w:rsidRPr="00B80AC2">
        <w:rPr>
          <w:rFonts w:cs="Times New Roman"/>
          <w:b/>
        </w:rPr>
        <w:t>ZL</w:t>
      </w:r>
      <w:r w:rsidRPr="00B80AC2">
        <w:rPr>
          <w:rFonts w:cs="Times New Roman"/>
        </w:rPr>
        <w:t>;</w:t>
      </w:r>
    </w:p>
    <w:p w14:paraId="3E6F720F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 xml:space="preserve">drogi publiczne oznaczone symbolem </w:t>
      </w:r>
      <w:r w:rsidRPr="00B80AC2">
        <w:rPr>
          <w:rFonts w:cs="Times New Roman"/>
          <w:b/>
        </w:rPr>
        <w:t>KD</w:t>
      </w:r>
      <w:r w:rsidRPr="00B80AC2">
        <w:rPr>
          <w:rFonts w:cs="Times New Roman"/>
        </w:rPr>
        <w:t>, w tym:</w:t>
      </w:r>
    </w:p>
    <w:p w14:paraId="54777846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KD-Z – droga publiczna klasy zbiorczej,</w:t>
      </w:r>
    </w:p>
    <w:p w14:paraId="064DF292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KD-L – droga publiczna klasy lokalnej,</w:t>
      </w:r>
    </w:p>
    <w:p w14:paraId="775F760B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KD-D – droga publiczna klasy dojazdowej;</w:t>
      </w:r>
    </w:p>
    <w:p w14:paraId="134BBAF3" w14:textId="6358A75A" w:rsidR="00BF7523" w:rsidRPr="00B80AC2" w:rsidRDefault="00F21C95" w:rsidP="00BF7523">
      <w:pPr>
        <w:pStyle w:val="tekstplanu"/>
        <w:numPr>
          <w:ilvl w:val="3"/>
          <w:numId w:val="6"/>
        </w:numPr>
        <w:tabs>
          <w:tab w:val="num" w:pos="340"/>
        </w:tabs>
        <w:ind w:left="340"/>
        <w:rPr>
          <w:rFonts w:cs="Times New Roman"/>
        </w:rPr>
      </w:pPr>
      <w:r w:rsidRPr="00B80AC2">
        <w:rPr>
          <w:rFonts w:cs="Times New Roman"/>
        </w:rPr>
        <w:t>publiczn</w:t>
      </w:r>
      <w:r w:rsidR="00D2749F" w:rsidRPr="00B80AC2">
        <w:rPr>
          <w:rFonts w:cs="Times New Roman"/>
        </w:rPr>
        <w:t>e</w:t>
      </w:r>
      <w:r w:rsidRPr="00B80AC2">
        <w:rPr>
          <w:rFonts w:cs="Times New Roman"/>
        </w:rPr>
        <w:t xml:space="preserve"> </w:t>
      </w:r>
      <w:r w:rsidR="00BF7523" w:rsidRPr="00B80AC2">
        <w:rPr>
          <w:rFonts w:cs="Times New Roman"/>
        </w:rPr>
        <w:t>ciąg</w:t>
      </w:r>
      <w:r w:rsidR="00D2749F" w:rsidRPr="00B80AC2">
        <w:rPr>
          <w:rFonts w:cs="Times New Roman"/>
        </w:rPr>
        <w:t>i</w:t>
      </w:r>
      <w:r w:rsidR="00BF7523" w:rsidRPr="00B80AC2">
        <w:rPr>
          <w:rFonts w:cs="Times New Roman"/>
        </w:rPr>
        <w:t xml:space="preserve"> pieszo-jezdn</w:t>
      </w:r>
      <w:r w:rsidR="00D2749F" w:rsidRPr="00B80AC2">
        <w:rPr>
          <w:rFonts w:cs="Times New Roman"/>
        </w:rPr>
        <w:t>e</w:t>
      </w:r>
      <w:r w:rsidR="00BF7523" w:rsidRPr="00B80AC2">
        <w:rPr>
          <w:rFonts w:cs="Times New Roman"/>
        </w:rPr>
        <w:t xml:space="preserve"> oznaczon</w:t>
      </w:r>
      <w:r w:rsidR="00D2749F" w:rsidRPr="00B80AC2">
        <w:rPr>
          <w:rFonts w:cs="Times New Roman"/>
        </w:rPr>
        <w:t>e</w:t>
      </w:r>
      <w:r w:rsidR="00BF7523" w:rsidRPr="00B80AC2">
        <w:rPr>
          <w:rFonts w:cs="Times New Roman"/>
        </w:rPr>
        <w:t xml:space="preserve"> symbolem </w:t>
      </w:r>
      <w:r w:rsidR="00BF7523" w:rsidRPr="00B80AC2">
        <w:rPr>
          <w:rFonts w:cs="Times New Roman"/>
          <w:b/>
        </w:rPr>
        <w:t>KPJ</w:t>
      </w:r>
      <w:r w:rsidR="00614910" w:rsidRPr="00B80AC2">
        <w:rPr>
          <w:rFonts w:cs="Times New Roman"/>
        </w:rPr>
        <w:t>.</w:t>
      </w:r>
    </w:p>
    <w:p w14:paraId="5B9D98F1" w14:textId="77777777" w:rsidR="00574FC5" w:rsidRPr="00B80AC2" w:rsidRDefault="00574FC5" w:rsidP="00574FC5">
      <w:pPr>
        <w:pStyle w:val="tekstplanu"/>
        <w:numPr>
          <w:ilvl w:val="2"/>
          <w:numId w:val="8"/>
        </w:numPr>
        <w:ind w:left="0"/>
        <w:rPr>
          <w:rFonts w:cs="Times New Roman"/>
        </w:rPr>
      </w:pPr>
      <w:r w:rsidRPr="00B80AC2">
        <w:rPr>
          <w:rFonts w:cs="Times New Roman"/>
        </w:rPr>
        <w:t>Dla poszczególnych terenów obowiązują łącznie odpowiednie ustalenia szczegółowe zawarte w Rozdziałach 3 i 4 oraz ustalenia ogólne zawarte w Rozdziałach 1, 2 i 5:</w:t>
      </w:r>
    </w:p>
    <w:p w14:paraId="48014D23" w14:textId="487F110A" w:rsidR="00574FC5" w:rsidRPr="00B80AC2" w:rsidRDefault="00574FC5" w:rsidP="00574FC5">
      <w:pPr>
        <w:pStyle w:val="tekstplanu"/>
        <w:numPr>
          <w:ilvl w:val="3"/>
          <w:numId w:val="8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dla terenów wymi</w:t>
      </w:r>
      <w:r w:rsidR="00E65037" w:rsidRPr="00B80AC2">
        <w:rPr>
          <w:rFonts w:cs="Times New Roman"/>
        </w:rPr>
        <w:t>enionych w ust. 1 pkt od 1 do</w:t>
      </w:r>
      <w:r w:rsidR="00392BB6" w:rsidRPr="00B80AC2">
        <w:rPr>
          <w:rFonts w:cs="Times New Roman"/>
        </w:rPr>
        <w:t xml:space="preserve"> 7</w:t>
      </w:r>
      <w:r w:rsidR="00E65037" w:rsidRPr="00B80AC2">
        <w:rPr>
          <w:rFonts w:cs="Times New Roman"/>
        </w:rPr>
        <w:t xml:space="preserve"> </w:t>
      </w:r>
      <w:r w:rsidRPr="00B80AC2">
        <w:rPr>
          <w:rFonts w:cs="Times New Roman"/>
        </w:rPr>
        <w:t>wprowadza się przepisy szczegółowe zawarte w Rozdziale 3;</w:t>
      </w:r>
    </w:p>
    <w:p w14:paraId="74F90DA8" w14:textId="798C50C2" w:rsidR="00574FC5" w:rsidRPr="00B80AC2" w:rsidRDefault="00574FC5" w:rsidP="00574FC5">
      <w:pPr>
        <w:pStyle w:val="tekstplanu"/>
        <w:numPr>
          <w:ilvl w:val="3"/>
          <w:numId w:val="8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sposób zagospodarowania pasów drogowych wyznaczonych liniami rozgraniczającymi dró</w:t>
      </w:r>
      <w:r w:rsidR="00BF7523" w:rsidRPr="00B80AC2">
        <w:rPr>
          <w:rFonts w:cs="Times New Roman"/>
        </w:rPr>
        <w:t>g i ciąg</w:t>
      </w:r>
      <w:r w:rsidR="006C1BA9" w:rsidRPr="00B80AC2">
        <w:rPr>
          <w:rFonts w:cs="Times New Roman"/>
        </w:rPr>
        <w:t>ów</w:t>
      </w:r>
      <w:r w:rsidR="00BF7523" w:rsidRPr="00B80AC2">
        <w:rPr>
          <w:rFonts w:cs="Times New Roman"/>
        </w:rPr>
        <w:t xml:space="preserve"> pieszo</w:t>
      </w:r>
      <w:r w:rsidR="006C1BA9" w:rsidRPr="00B80AC2">
        <w:rPr>
          <w:rFonts w:cs="Times New Roman"/>
        </w:rPr>
        <w:t>-</w:t>
      </w:r>
      <w:r w:rsidR="00BF7523" w:rsidRPr="00B80AC2">
        <w:rPr>
          <w:rFonts w:cs="Times New Roman"/>
        </w:rPr>
        <w:t>jezdn</w:t>
      </w:r>
      <w:r w:rsidR="006C1BA9" w:rsidRPr="00B80AC2">
        <w:rPr>
          <w:rFonts w:cs="Times New Roman"/>
        </w:rPr>
        <w:t>ych</w:t>
      </w:r>
      <w:r w:rsidR="00BF7523" w:rsidRPr="00B80AC2">
        <w:rPr>
          <w:rFonts w:cs="Times New Roman"/>
        </w:rPr>
        <w:t>, wymienionych w ust.</w:t>
      </w:r>
      <w:r w:rsidR="006C1BA9" w:rsidRPr="00B80AC2">
        <w:rPr>
          <w:rFonts w:cs="Times New Roman"/>
        </w:rPr>
        <w:t xml:space="preserve"> </w:t>
      </w:r>
      <w:r w:rsidR="00E65037" w:rsidRPr="00B80AC2">
        <w:rPr>
          <w:rFonts w:cs="Times New Roman"/>
        </w:rPr>
        <w:t>1 pkt</w:t>
      </w:r>
      <w:r w:rsidR="00392BB6" w:rsidRPr="00B80AC2">
        <w:rPr>
          <w:rFonts w:cs="Times New Roman"/>
        </w:rPr>
        <w:t xml:space="preserve"> </w:t>
      </w:r>
      <w:r w:rsidR="00BF7523" w:rsidRPr="00B80AC2">
        <w:rPr>
          <w:rFonts w:cs="Times New Roman"/>
        </w:rPr>
        <w:t xml:space="preserve">od </w:t>
      </w:r>
      <w:r w:rsidR="00392BB6" w:rsidRPr="00B80AC2">
        <w:rPr>
          <w:rFonts w:cs="Times New Roman"/>
        </w:rPr>
        <w:t>8</w:t>
      </w:r>
      <w:r w:rsidR="00BF7523" w:rsidRPr="00B80AC2">
        <w:rPr>
          <w:rFonts w:cs="Times New Roman"/>
        </w:rPr>
        <w:t xml:space="preserve"> do</w:t>
      </w:r>
      <w:r w:rsidR="006C1BA9" w:rsidRPr="00B80AC2">
        <w:rPr>
          <w:rFonts w:cs="Times New Roman"/>
        </w:rPr>
        <w:t xml:space="preserve"> 9</w:t>
      </w:r>
      <w:r w:rsidR="00BF7523" w:rsidRPr="00B80AC2">
        <w:rPr>
          <w:rFonts w:cs="Times New Roman"/>
        </w:rPr>
        <w:t xml:space="preserve"> </w:t>
      </w:r>
      <w:r w:rsidR="00DA4452" w:rsidRPr="00B80AC2">
        <w:rPr>
          <w:rFonts w:cs="Times New Roman"/>
        </w:rPr>
        <w:t xml:space="preserve">określa </w:t>
      </w:r>
      <w:r w:rsidRPr="00B80AC2">
        <w:rPr>
          <w:rFonts w:cs="Times New Roman"/>
        </w:rPr>
        <w:t xml:space="preserve">się </w:t>
      </w:r>
      <w:r w:rsidR="00FC1DFF" w:rsidRPr="00B80AC2">
        <w:rPr>
          <w:rFonts w:cs="Times New Roman"/>
        </w:rPr>
        <w:t xml:space="preserve">w </w:t>
      </w:r>
      <w:r w:rsidRPr="00B80AC2">
        <w:rPr>
          <w:rFonts w:cs="Times New Roman"/>
        </w:rPr>
        <w:t>przepis</w:t>
      </w:r>
      <w:r w:rsidR="00FC1DFF" w:rsidRPr="00B80AC2">
        <w:rPr>
          <w:rFonts w:cs="Times New Roman"/>
        </w:rPr>
        <w:t>ach</w:t>
      </w:r>
      <w:r w:rsidRPr="00B80AC2">
        <w:rPr>
          <w:rFonts w:cs="Times New Roman"/>
        </w:rPr>
        <w:t xml:space="preserve"> szczegółow</w:t>
      </w:r>
      <w:r w:rsidR="00FC1DFF" w:rsidRPr="00B80AC2">
        <w:rPr>
          <w:rFonts w:cs="Times New Roman"/>
        </w:rPr>
        <w:t>ych</w:t>
      </w:r>
      <w:r w:rsidRPr="00B80AC2">
        <w:rPr>
          <w:rFonts w:cs="Times New Roman"/>
        </w:rPr>
        <w:t xml:space="preserve"> </w:t>
      </w:r>
      <w:r w:rsidR="00FC1DFF" w:rsidRPr="00B80AC2">
        <w:rPr>
          <w:rFonts w:cs="Times New Roman"/>
        </w:rPr>
        <w:t>zawartych</w:t>
      </w:r>
      <w:r w:rsidRPr="00B80AC2">
        <w:rPr>
          <w:rFonts w:cs="Times New Roman"/>
        </w:rPr>
        <w:t xml:space="preserve"> w Rozdziale 4.</w:t>
      </w:r>
    </w:p>
    <w:p w14:paraId="118DCCFC" w14:textId="77777777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 xml:space="preserve">Ustala się następujące </w:t>
      </w:r>
      <w:r w:rsidRPr="00B80AC2">
        <w:rPr>
          <w:rFonts w:cs="Times New Roman"/>
          <w:b/>
        </w:rPr>
        <w:t>zasady ochrony i kształtowania ładu przestrzennego</w:t>
      </w:r>
      <w:r w:rsidRPr="00B80AC2">
        <w:rPr>
          <w:rFonts w:cs="Times New Roman"/>
        </w:rPr>
        <w:t>:</w:t>
      </w:r>
    </w:p>
    <w:p w14:paraId="07FDA935" w14:textId="77777777" w:rsidR="00574FC5" w:rsidRPr="00B80AC2" w:rsidRDefault="00574FC5" w:rsidP="00574FC5">
      <w:pPr>
        <w:pStyle w:val="tekstplanu"/>
        <w:numPr>
          <w:ilvl w:val="3"/>
          <w:numId w:val="8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określa się dyspozycję funkcjonalno-przestrzenną obszaru, który jest położony w bezpośrednim sąsiedztwie planowanego pasma działalności gospodarczej kształtowanego wzdłuż drogi ekspresowej S8 w rejonie węzłów „Radzymin Północ” i „Radzymin Południe”:</w:t>
      </w:r>
    </w:p>
    <w:p w14:paraId="2950F893" w14:textId="2E4FD991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 części północnej obszaru, powiązanej poprzez układ komunikacyjny z dostępnością do węzła „Radzymin Południe”, wyznacza się teren dla rozwoju działalności gospodarczej: zabudowy produkcyjnej, składów i magazynów oraz zabudowy usługowej oznaczonej symbolem P/U o ustalonym</w:t>
      </w:r>
      <w:r w:rsidR="00EE2C83" w:rsidRPr="00B80AC2">
        <w:rPr>
          <w:rFonts w:cs="Times New Roman"/>
        </w:rPr>
        <w:t xml:space="preserve"> </w:t>
      </w:r>
      <w:r w:rsidRPr="00B80AC2">
        <w:rPr>
          <w:rFonts w:cs="Times New Roman"/>
        </w:rPr>
        <w:t>rodzaju przeznaczenia i parametrach zagospodarowania,</w:t>
      </w:r>
    </w:p>
    <w:p w14:paraId="225CDA39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 części południowej obszaru wyznacza się:</w:t>
      </w:r>
    </w:p>
    <w:p w14:paraId="5F2C86BC" w14:textId="77777777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 xml:space="preserve"> w rejonie istniejących dróg tereny dla uzupełnień i rozwoju zabudowy: mieszkaniowej jednorodzinnej MN,</w:t>
      </w:r>
      <w:r w:rsidRPr="00B80AC2">
        <w:rPr>
          <w:rFonts w:cs="Times New Roman"/>
          <w:b/>
        </w:rPr>
        <w:t xml:space="preserve"> </w:t>
      </w:r>
      <w:r w:rsidRPr="00B80AC2">
        <w:rPr>
          <w:rFonts w:cs="Times New Roman"/>
        </w:rPr>
        <w:t>mieszkaniowej jednorodzinnej lub usługowej MN/U, usługowej z zabudową mieszkaniową jednorodzinną U/MN o ustalonym, w ramach wydzielonych terenów, rodzaju przeznaczenia i parametrach zagospodarowania,</w:t>
      </w:r>
    </w:p>
    <w:p w14:paraId="4A39C5D2" w14:textId="5DAD2C05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 xml:space="preserve">położone na obrzeżach tereny dla rozwoju zabudowy mieszkaniowej jednorodzinnej </w:t>
      </w:r>
      <w:r w:rsidR="00E65037" w:rsidRPr="00B80AC2">
        <w:rPr>
          <w:rFonts w:cs="Times New Roman"/>
        </w:rPr>
        <w:t>MN</w:t>
      </w:r>
      <w:r w:rsidRPr="00B80AC2">
        <w:rPr>
          <w:rFonts w:cs="Times New Roman"/>
        </w:rPr>
        <w:t xml:space="preserve"> oraz teren do uzupełnień zabudowy mieszkaniowej jednorodzinnej </w:t>
      </w:r>
      <w:r w:rsidR="00E65037" w:rsidRPr="00B80AC2">
        <w:rPr>
          <w:rFonts w:cs="Times New Roman"/>
        </w:rPr>
        <w:t>ekstensywnej MNe</w:t>
      </w:r>
      <w:r w:rsidRPr="00B80AC2">
        <w:rPr>
          <w:rFonts w:cs="Times New Roman"/>
        </w:rPr>
        <w:t xml:space="preserve"> o ustalonym, w ramach wydzielonych terenów, rodzaju przeznaczenia i parametrach zagospodarowania,</w:t>
      </w:r>
    </w:p>
    <w:p w14:paraId="2566D5DE" w14:textId="63C2C453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tereny towarzyszące –</w:t>
      </w:r>
      <w:r w:rsidR="000F74AB" w:rsidRPr="00B80AC2">
        <w:rPr>
          <w:rFonts w:cs="Times New Roman"/>
        </w:rPr>
        <w:t xml:space="preserve"> </w:t>
      </w:r>
      <w:r w:rsidRPr="00B80AC2">
        <w:rPr>
          <w:rFonts w:cs="Times New Roman"/>
        </w:rPr>
        <w:t>zabudowy mieszkaniowej jednorodzinnej na działkach leśnych MNz</w:t>
      </w:r>
      <w:r w:rsidR="0070763B" w:rsidRPr="00B80AC2">
        <w:rPr>
          <w:rFonts w:cs="Times New Roman"/>
        </w:rPr>
        <w:t xml:space="preserve"> oraz</w:t>
      </w:r>
      <w:r w:rsidRPr="00B80AC2">
        <w:rPr>
          <w:rFonts w:cs="Times New Roman"/>
        </w:rPr>
        <w:t xml:space="preserve"> lasów ZL</w:t>
      </w:r>
      <w:r w:rsidR="00EE2C83" w:rsidRPr="00B80AC2">
        <w:rPr>
          <w:rFonts w:cs="Times New Roman"/>
        </w:rPr>
        <w:t>,</w:t>
      </w:r>
    </w:p>
    <w:p w14:paraId="4314BBB3" w14:textId="45A10889" w:rsidR="00BF7523" w:rsidRPr="00B80AC2" w:rsidRDefault="00574FC5" w:rsidP="00BF7523">
      <w:pPr>
        <w:pStyle w:val="tekstplanu"/>
        <w:numPr>
          <w:ilvl w:val="4"/>
          <w:numId w:val="6"/>
        </w:numPr>
        <w:tabs>
          <w:tab w:val="clear" w:pos="190"/>
          <w:tab w:val="num" w:pos="624"/>
        </w:tabs>
        <w:ind w:left="624"/>
        <w:rPr>
          <w:rFonts w:cs="Times New Roman"/>
        </w:rPr>
      </w:pPr>
      <w:r w:rsidRPr="00B80AC2">
        <w:rPr>
          <w:rFonts w:cs="Times New Roman"/>
        </w:rPr>
        <w:t xml:space="preserve">wyznacza się układ dróg publicznych oznaczonych symbolem KD </w:t>
      </w:r>
      <w:r w:rsidR="00A7562F" w:rsidRPr="00B80AC2">
        <w:rPr>
          <w:rFonts w:cs="Times New Roman"/>
        </w:rPr>
        <w:t xml:space="preserve">oraz publicznych ciągów pieszo-jezdnych oznaczonych symbolem KPJ; </w:t>
      </w:r>
    </w:p>
    <w:p w14:paraId="053C0824" w14:textId="77777777" w:rsidR="00574FC5" w:rsidRPr="00B80AC2" w:rsidRDefault="00574FC5" w:rsidP="00574FC5">
      <w:pPr>
        <w:pStyle w:val="tekstplanu"/>
        <w:numPr>
          <w:ilvl w:val="3"/>
          <w:numId w:val="8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ustala się kształtowanie zabudowy zgodnie z wyznaczonymi na rysunku planu nieprzekraczalnymi liniami zabudowy oraz wskaźnikami zagospodarowania terenu określonymi w §9 oraz w ustaleniach szczegółowych dla poszczególnych terenów;</w:t>
      </w:r>
    </w:p>
    <w:p w14:paraId="6B10FF5A" w14:textId="77777777" w:rsidR="00574FC5" w:rsidRPr="00B80AC2" w:rsidRDefault="00574FC5" w:rsidP="00574FC5">
      <w:pPr>
        <w:pStyle w:val="tekstplanu"/>
        <w:numPr>
          <w:ilvl w:val="3"/>
          <w:numId w:val="8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ustala się ochronę terenów lasów, jako elementów zagospodarowania przestrzennego;</w:t>
      </w:r>
    </w:p>
    <w:p w14:paraId="06211B55" w14:textId="4A83CD94" w:rsidR="00574FC5" w:rsidRPr="00B80AC2" w:rsidRDefault="00574FC5" w:rsidP="00574FC5">
      <w:pPr>
        <w:pStyle w:val="tekstplanu"/>
        <w:numPr>
          <w:ilvl w:val="3"/>
          <w:numId w:val="8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lastRenderedPageBreak/>
        <w:t>obowiązuje zakaz lokalizacji obiektów handlowych o powierzchni sprzedaży powyżej 2000 m</w:t>
      </w:r>
      <w:r w:rsidRPr="00B80AC2">
        <w:rPr>
          <w:rFonts w:cs="Times New Roman"/>
          <w:vertAlign w:val="superscript"/>
        </w:rPr>
        <w:t>2</w:t>
      </w:r>
      <w:r w:rsidR="00BC1E5E" w:rsidRPr="00B80AC2">
        <w:rPr>
          <w:rFonts w:cs="Times New Roman"/>
        </w:rPr>
        <w:t>.</w:t>
      </w:r>
    </w:p>
    <w:p w14:paraId="3F223444" w14:textId="77777777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 xml:space="preserve">Ustala się następujące </w:t>
      </w:r>
      <w:r w:rsidRPr="00B80AC2">
        <w:rPr>
          <w:rFonts w:cs="Times New Roman"/>
          <w:b/>
        </w:rPr>
        <w:t>zasady ochrony środowiska, przyrody i krajobrazu</w:t>
      </w:r>
      <w:r w:rsidRPr="00B80AC2">
        <w:rPr>
          <w:rFonts w:cs="Times New Roman"/>
        </w:rPr>
        <w:t>:</w:t>
      </w:r>
    </w:p>
    <w:p w14:paraId="1E3BEAE0" w14:textId="77777777" w:rsidR="00574FC5" w:rsidRPr="00B80AC2" w:rsidRDefault="00574FC5" w:rsidP="00574FC5">
      <w:pPr>
        <w:pStyle w:val="tekstplanu"/>
        <w:numPr>
          <w:ilvl w:val="3"/>
          <w:numId w:val="8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na obszarze objętym planem nie występują formy ochrony przyrody w rozumieniu przepisów odrębnych;</w:t>
      </w:r>
    </w:p>
    <w:p w14:paraId="7BAE4280" w14:textId="77777777" w:rsidR="00574FC5" w:rsidRPr="00B80AC2" w:rsidRDefault="00574FC5" w:rsidP="00574FC5">
      <w:pPr>
        <w:pStyle w:val="tekstplanu"/>
        <w:numPr>
          <w:ilvl w:val="3"/>
          <w:numId w:val="8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na obszarze objętym planem nie występują: zinwentaryzowane strefy ochrony ujęć wód powierzchniowych i podziemnych, obszary szczególnego zagrożenia powodzią, tereny górnicze, obszary osuwania się mas ziemnych, a także udokumentowane złoża, ustalone na podstawie przepisów odrębnych;</w:t>
      </w:r>
    </w:p>
    <w:p w14:paraId="673A325E" w14:textId="77777777" w:rsidR="00574FC5" w:rsidRPr="00B80AC2" w:rsidRDefault="00574FC5" w:rsidP="00574FC5">
      <w:pPr>
        <w:pStyle w:val="tekstplanu"/>
        <w:numPr>
          <w:ilvl w:val="3"/>
          <w:numId w:val="8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na obszarze objętym planem nie występują krajobrazy priorytetowe określane według przepisów odrębnych;</w:t>
      </w:r>
    </w:p>
    <w:p w14:paraId="3EAB2261" w14:textId="77777777" w:rsidR="00436A11" w:rsidRPr="00B80AC2" w:rsidRDefault="00574FC5" w:rsidP="002D4B27">
      <w:pPr>
        <w:pStyle w:val="tekstplanu"/>
        <w:numPr>
          <w:ilvl w:val="3"/>
          <w:numId w:val="8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 xml:space="preserve">ze względu na położenie obszaru w zasięgu Głównego Zbiornika Wód Podziemnych nr 222 – Zbiornik Dolina Środkowej Wisły (Warszawa-Puławy), użytkowanie i zagospodarowanie nie może stanowić źródła zanieczyszczeń dla środowiska wodno-gruntowego, obowiązuje zastosowanie rozwiązań technicznych, technologicznych i organizacyjnych, które przeciwdziałają zagrożeniom środowiskowym z racji dopuszczonej funkcji, zakazuje się prowadzenia prac trwale i niekorzystnie naruszających w obszarze objętym planem </w:t>
      </w:r>
      <w:r w:rsidR="00436A11" w:rsidRPr="00B80AC2">
        <w:rPr>
          <w:rFonts w:cs="Times New Roman"/>
        </w:rPr>
        <w:t>jakość wód gruntowych i użytkowych;</w:t>
      </w:r>
    </w:p>
    <w:p w14:paraId="4652C219" w14:textId="77777777" w:rsidR="00574FC5" w:rsidRPr="00B80AC2" w:rsidRDefault="00574FC5" w:rsidP="00574FC5">
      <w:pPr>
        <w:pStyle w:val="tekstplanu"/>
        <w:numPr>
          <w:ilvl w:val="3"/>
          <w:numId w:val="8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obowiązuje zakaz:</w:t>
      </w:r>
    </w:p>
    <w:p w14:paraId="6FED1145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lokalizowania obiektów i urządzeń oraz prowadzenia działalności powodującej przekroczenie dopuszczalnych wielkości oddziaływania na środowisko poprzez emisję substancji i energii, w szczególności dotyczące wytwarzania hałasu, wibracji, promieniowania, zanieczyszczania powietrza, gleby, wód powierzchniowych i podziemnych, a oddziaływanie na tereny sąsiednie w obszarze objętym planem nie może przekraczać dopuszczalnych norm określonych w przepisach odrębnych,</w:t>
      </w:r>
    </w:p>
    <w:p w14:paraId="74BC7C40" w14:textId="19DCFA23" w:rsidR="0093514A" w:rsidRPr="00B80AC2" w:rsidRDefault="0093514A" w:rsidP="0093514A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lokalizacji przedsięwzięć mogących zawsze znacząco oddziaływać na środowisko oraz przedsięwzięć mogących potencjalnie znacząco oddziaływać na środowisko określonych w przepisach odrębnych, za wyjątkiem inwestycji lokalizowanych w ramac</w:t>
      </w:r>
      <w:r w:rsidR="00617844" w:rsidRPr="00B80AC2">
        <w:rPr>
          <w:rFonts w:cs="Times New Roman"/>
        </w:rPr>
        <w:t>h terenów oznaczonych symbolem</w:t>
      </w:r>
      <w:r w:rsidRPr="00B80AC2">
        <w:rPr>
          <w:rFonts w:cs="Times New Roman"/>
        </w:rPr>
        <w:t xml:space="preserve"> P/U oraz dróg publicznych i sieci infrastruktury</w:t>
      </w:r>
      <w:r w:rsidR="00737CE6">
        <w:rPr>
          <w:rFonts w:cs="Times New Roman"/>
        </w:rPr>
        <w:t xml:space="preserve"> technicznej,</w:t>
      </w:r>
    </w:p>
    <w:p w14:paraId="7DF78A93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lokalizacji zakładów o zwiększonym lub dużym ryzyku występowania poważnej awarii przemysłowej, o których mowa w przepisach odrębnych;</w:t>
      </w:r>
    </w:p>
    <w:p w14:paraId="1C8C15D3" w14:textId="77777777" w:rsidR="00574FC5" w:rsidRPr="00B80AC2" w:rsidRDefault="00574FC5" w:rsidP="00574FC5">
      <w:pPr>
        <w:pStyle w:val="tekstplanu"/>
        <w:numPr>
          <w:ilvl w:val="3"/>
          <w:numId w:val="8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obowiązuje zachowanie części powierzchni działek budowlanych jako powierzchni biologicznie czynnej zgodnie z przepisami szczegółowymi dla terenów;</w:t>
      </w:r>
    </w:p>
    <w:p w14:paraId="452E1333" w14:textId="77777777" w:rsidR="00574FC5" w:rsidRPr="00B80AC2" w:rsidRDefault="00574FC5" w:rsidP="00574FC5">
      <w:pPr>
        <w:pStyle w:val="tekstplanu"/>
        <w:numPr>
          <w:ilvl w:val="3"/>
          <w:numId w:val="8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 zakresie ochrony przed hałasem obowiązuje dopuszczalny poziom hałasu w środowisku określony w przepisach odrębnych o ochronie środowiska:</w:t>
      </w:r>
    </w:p>
    <w:p w14:paraId="13A35350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 dla terenów oznaczonych symbolami: MN, </w:t>
      </w:r>
      <w:r w:rsidR="0093514A" w:rsidRPr="00B80AC2">
        <w:rPr>
          <w:rFonts w:cs="Times New Roman"/>
        </w:rPr>
        <w:t>MNe</w:t>
      </w:r>
      <w:r w:rsidR="003D0648" w:rsidRPr="00B80AC2">
        <w:rPr>
          <w:rFonts w:cs="Times New Roman"/>
        </w:rPr>
        <w:t>,</w:t>
      </w:r>
      <w:r w:rsidRPr="00B80AC2">
        <w:rPr>
          <w:rFonts w:cs="Times New Roman"/>
        </w:rPr>
        <w:t> </w:t>
      </w:r>
      <w:r w:rsidR="003D0648" w:rsidRPr="00B80AC2">
        <w:rPr>
          <w:rFonts w:cs="Times New Roman"/>
        </w:rPr>
        <w:t xml:space="preserve">MNz </w:t>
      </w:r>
      <w:r w:rsidRPr="00B80AC2">
        <w:rPr>
          <w:rFonts w:cs="Times New Roman"/>
        </w:rPr>
        <w:t>jak dla terenów przeznaczonych pod zabudowę mieszkaniową jednorodzinną,</w:t>
      </w:r>
    </w:p>
    <w:p w14:paraId="7BBFD7FC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dla terenów oznaczonych symbolami: MN/U, U/MN jak dla terenów przeznaczonych pod zabudowę mieszkaniowo-usługową;</w:t>
      </w:r>
    </w:p>
    <w:p w14:paraId="39322592" w14:textId="77777777" w:rsidR="00574FC5" w:rsidRPr="00B80AC2" w:rsidRDefault="00574FC5" w:rsidP="00574FC5">
      <w:pPr>
        <w:pStyle w:val="tekstplanu"/>
        <w:numPr>
          <w:ilvl w:val="3"/>
          <w:numId w:val="8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 celu zapewnienia prawidłowego spływu wód i utrzymania prawidłowych stosunków wodnych w obszarze objętym planem do czasu przebudowy, przełoż</w:t>
      </w:r>
      <w:r w:rsidR="004036C9" w:rsidRPr="00B80AC2">
        <w:rPr>
          <w:rFonts w:cs="Times New Roman"/>
        </w:rPr>
        <w:t xml:space="preserve">enia </w:t>
      </w:r>
      <w:r w:rsidR="00DA33B5" w:rsidRPr="00B80AC2">
        <w:rPr>
          <w:rFonts w:cs="Times New Roman"/>
        </w:rPr>
        <w:t xml:space="preserve">wskazanych rowów melioracyjnych </w:t>
      </w:r>
      <w:r w:rsidR="004036C9" w:rsidRPr="00B80AC2">
        <w:rPr>
          <w:rFonts w:cs="Times New Roman"/>
        </w:rPr>
        <w:lastRenderedPageBreak/>
        <w:t>w </w:t>
      </w:r>
      <w:r w:rsidRPr="00B80AC2">
        <w:rPr>
          <w:rFonts w:cs="Times New Roman"/>
        </w:rPr>
        <w:t>sposób zapewniający ich prawidłowe funkcjonowanie zgodnie z przepisami odrębnymi, ustala się obowiązek zachowania i utrzymania ich drożności;</w:t>
      </w:r>
    </w:p>
    <w:p w14:paraId="53D82283" w14:textId="77777777" w:rsidR="00574FC5" w:rsidRPr="00B80AC2" w:rsidRDefault="00574FC5" w:rsidP="00574FC5">
      <w:pPr>
        <w:pStyle w:val="tekstplanu"/>
        <w:numPr>
          <w:ilvl w:val="3"/>
          <w:numId w:val="8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 obszarze objętym planem obowiązuje zakaz dotyczący odpływu wód opadowych i roztopowych ze szkodą dla gruntów sąsiednich oraz zakaz zmiany stanu wody na gruncie, a zwłaszcza kierunku odpływu znajdującej się na gruncie wody opadowej oraz kierunku odpływu ze źródeł – ze szkodą dla gruntów sąsiednich zgodnie z przepisami odrębnymi z zakresu prawa wodnego.</w:t>
      </w:r>
    </w:p>
    <w:p w14:paraId="25B0D894" w14:textId="77777777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 xml:space="preserve">Ustala się następujące </w:t>
      </w:r>
      <w:r w:rsidRPr="00B80AC2">
        <w:rPr>
          <w:rFonts w:cs="Times New Roman"/>
          <w:b/>
        </w:rPr>
        <w:t>zasady ochrony dziedzictwa kulturowego i zabytków</w:t>
      </w:r>
      <w:r w:rsidRPr="00B80AC2">
        <w:rPr>
          <w:rFonts w:cs="Times New Roman"/>
        </w:rPr>
        <w:t>:</w:t>
      </w:r>
    </w:p>
    <w:p w14:paraId="24FB850E" w14:textId="77777777" w:rsidR="00556781" w:rsidRPr="00B80AC2" w:rsidRDefault="00574FC5" w:rsidP="00556781">
      <w:pPr>
        <w:pStyle w:val="tekstplanu"/>
        <w:numPr>
          <w:ilvl w:val="3"/>
          <w:numId w:val="8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na obszarze objętym planem nie występują obiekty wpisane do rejestru zabytków oraz obiekty dóbr kultury współczesnej;</w:t>
      </w:r>
    </w:p>
    <w:p w14:paraId="4D7C97F3" w14:textId="41D36427" w:rsidR="00F22EDD" w:rsidRPr="00B80AC2" w:rsidRDefault="00F22EDD" w:rsidP="00556781">
      <w:pPr>
        <w:pStyle w:val="tekstplanu"/>
        <w:numPr>
          <w:ilvl w:val="3"/>
          <w:numId w:val="8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na obszarze objętym planem nie występują obiekty wpisane do gminnej ewidencji zabytków;</w:t>
      </w:r>
      <w:r w:rsidRPr="00B80AC2">
        <w:rPr>
          <w:rFonts w:cs="Times New Roman"/>
          <w:highlight w:val="yellow"/>
        </w:rPr>
        <w:t xml:space="preserve"> </w:t>
      </w:r>
    </w:p>
    <w:p w14:paraId="7D621123" w14:textId="3FDE36DE" w:rsidR="00556781" w:rsidRPr="00B80AC2" w:rsidRDefault="00556781" w:rsidP="00556781">
      <w:pPr>
        <w:pStyle w:val="tekstplanu"/>
        <w:numPr>
          <w:ilvl w:val="3"/>
          <w:numId w:val="8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na obszarze objętym planem występuje fragment zabytkowego stanowiska archeologicznego oznaczonego w wojewódzkiej ewidencji zabytków numerem AZP 53-68/33 (osadnictwo z środkowej i młodszej epoki kamienia);</w:t>
      </w:r>
    </w:p>
    <w:p w14:paraId="6DD527DE" w14:textId="16D6181A" w:rsidR="00856220" w:rsidRPr="00B80AC2" w:rsidRDefault="00556781" w:rsidP="00556781">
      <w:pPr>
        <w:pStyle w:val="tekstplanu"/>
        <w:numPr>
          <w:ilvl w:val="3"/>
          <w:numId w:val="8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ustala się strefę ochrony konserwatorskiej zabytków archeologicznych (stanowiska archeolo</w:t>
      </w:r>
      <w:r w:rsidR="000F74AB" w:rsidRPr="00B80AC2">
        <w:rPr>
          <w:rFonts w:cs="Times New Roman"/>
        </w:rPr>
        <w:t xml:space="preserve">gicznego,  o którym mowa w pkt </w:t>
      </w:r>
      <w:r w:rsidR="00737CE6">
        <w:rPr>
          <w:rFonts w:cs="Times New Roman"/>
        </w:rPr>
        <w:t>3</w:t>
      </w:r>
      <w:r w:rsidRPr="00B80AC2">
        <w:rPr>
          <w:rFonts w:cs="Times New Roman"/>
        </w:rPr>
        <w:t xml:space="preserve">), wskazaną na rysunku planu, w której </w:t>
      </w:r>
      <w:r w:rsidRPr="00B80AC2">
        <w:t xml:space="preserve">obowiązują </w:t>
      </w:r>
      <w:r w:rsidRPr="00B80AC2">
        <w:rPr>
          <w:rFonts w:cs="Times New Roman"/>
        </w:rPr>
        <w:t>przepisy odrębne z zakresu ochrony zabytków i opieki nad zabytkami.</w:t>
      </w:r>
      <w:r w:rsidR="00856220" w:rsidRPr="00B80AC2">
        <w:rPr>
          <w:rFonts w:cs="Times New Roman"/>
        </w:rPr>
        <w:t xml:space="preserve"> </w:t>
      </w:r>
    </w:p>
    <w:p w14:paraId="7E5F0DA6" w14:textId="77777777" w:rsidR="00574FC5" w:rsidRPr="00B80AC2" w:rsidRDefault="00574FC5" w:rsidP="00574FC5">
      <w:pPr>
        <w:pStyle w:val="tekstplanu"/>
        <w:ind w:left="0"/>
        <w:rPr>
          <w:rFonts w:cs="Times New Roman"/>
          <w:b/>
          <w:bCs/>
        </w:rPr>
      </w:pPr>
      <w:r w:rsidRPr="00B80AC2">
        <w:rPr>
          <w:rFonts w:cs="Times New Roman"/>
        </w:rPr>
        <w:t xml:space="preserve">Ustala się następujące </w:t>
      </w:r>
      <w:r w:rsidRPr="00B80AC2">
        <w:rPr>
          <w:rFonts w:cs="Times New Roman"/>
          <w:b/>
        </w:rPr>
        <w:t xml:space="preserve">zasady kształtowania przestrzeni publicznych oraz </w:t>
      </w:r>
      <w:r w:rsidRPr="00B80AC2">
        <w:rPr>
          <w:rFonts w:cs="Times New Roman"/>
          <w:b/>
          <w:bCs/>
        </w:rPr>
        <w:t>innych terenów publicznie dostępnych</w:t>
      </w:r>
      <w:r w:rsidRPr="00B80AC2">
        <w:rPr>
          <w:rFonts w:cs="Times New Roman"/>
        </w:rPr>
        <w:t>:</w:t>
      </w:r>
    </w:p>
    <w:p w14:paraId="1F9B9A42" w14:textId="77777777" w:rsidR="00574FC5" w:rsidRPr="00B80AC2" w:rsidRDefault="00574FC5" w:rsidP="00574FC5">
      <w:pPr>
        <w:pStyle w:val="tekstplanu"/>
        <w:numPr>
          <w:ilvl w:val="3"/>
          <w:numId w:val="8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 obszarze objętym planem nie występują obszary przestrzeni publicznej;</w:t>
      </w:r>
    </w:p>
    <w:p w14:paraId="2F79A0AE" w14:textId="77777777" w:rsidR="00574FC5" w:rsidRPr="00B80AC2" w:rsidRDefault="00574FC5" w:rsidP="00574FC5">
      <w:pPr>
        <w:pStyle w:val="tekstplanu"/>
        <w:numPr>
          <w:ilvl w:val="3"/>
          <w:numId w:val="8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wyznacza się układ miejsc i terenów publicznie dostępnych, w skład którego wchodzą:</w:t>
      </w:r>
    </w:p>
    <w:p w14:paraId="6D37DD97" w14:textId="77777777" w:rsidR="00E762C7" w:rsidRPr="00B80AC2" w:rsidRDefault="00574FC5" w:rsidP="00E762C7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drogi publiczne KD,</w:t>
      </w:r>
    </w:p>
    <w:p w14:paraId="768847AE" w14:textId="083B7E2A" w:rsidR="00E762C7" w:rsidRPr="00B80AC2" w:rsidRDefault="00F21C95" w:rsidP="00E762C7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publiczn</w:t>
      </w:r>
      <w:r w:rsidR="005152B9" w:rsidRPr="00B80AC2">
        <w:rPr>
          <w:rFonts w:cs="Times New Roman"/>
        </w:rPr>
        <w:t>e</w:t>
      </w:r>
      <w:r w:rsidRPr="00B80AC2">
        <w:rPr>
          <w:rFonts w:cs="Times New Roman"/>
        </w:rPr>
        <w:t xml:space="preserve"> </w:t>
      </w:r>
      <w:r w:rsidR="00E762C7" w:rsidRPr="00B80AC2">
        <w:rPr>
          <w:rFonts w:cs="Times New Roman"/>
        </w:rPr>
        <w:t>ciąg</w:t>
      </w:r>
      <w:r w:rsidR="005152B9" w:rsidRPr="00B80AC2">
        <w:rPr>
          <w:rFonts w:cs="Times New Roman"/>
        </w:rPr>
        <w:t>i</w:t>
      </w:r>
      <w:r w:rsidR="00E762C7" w:rsidRPr="00B80AC2">
        <w:rPr>
          <w:rFonts w:cs="Times New Roman"/>
        </w:rPr>
        <w:t xml:space="preserve"> pieszo-jezdn</w:t>
      </w:r>
      <w:r w:rsidR="005152B9" w:rsidRPr="00B80AC2">
        <w:rPr>
          <w:rFonts w:cs="Times New Roman"/>
        </w:rPr>
        <w:t>e</w:t>
      </w:r>
      <w:r w:rsidR="00D03839" w:rsidRPr="00B80AC2">
        <w:rPr>
          <w:rFonts w:cs="Times New Roman"/>
        </w:rPr>
        <w:t xml:space="preserve"> KPJ;</w:t>
      </w:r>
    </w:p>
    <w:p w14:paraId="1E7E6A78" w14:textId="28B4C57F" w:rsidR="00574FC5" w:rsidRPr="00B80AC2" w:rsidRDefault="00574FC5" w:rsidP="00574FC5">
      <w:pPr>
        <w:pStyle w:val="tekstplanu"/>
        <w:numPr>
          <w:ilvl w:val="3"/>
          <w:numId w:val="8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na terenach, o których mowa w pkt 2 ustala się:</w:t>
      </w:r>
    </w:p>
    <w:p w14:paraId="72C74453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zakaz lokalizacji tymczasowych obiektów budowlanych za wyjątkiem wiat przystankowych komunikacji publicznej,</w:t>
      </w:r>
    </w:p>
    <w:p w14:paraId="61950FF9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dopuszcza się sytuowanie niezbędnych obiektów infrastruktury technicznej nie będących odrębnymi budynkami,</w:t>
      </w:r>
    </w:p>
    <w:p w14:paraId="2E92ABFC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maksymalna wysokość obiektów infrastruktury technicznej, w tym latarni ulicznych – 12,0 m, dla pozostałych budowli – 5,0 m.</w:t>
      </w:r>
    </w:p>
    <w:p w14:paraId="4BDCA4EF" w14:textId="77777777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 xml:space="preserve">Ustala się następujące </w:t>
      </w:r>
      <w:r w:rsidRPr="00B80AC2">
        <w:rPr>
          <w:rFonts w:cs="Times New Roman"/>
          <w:b/>
        </w:rPr>
        <w:t>zasady kształtowania zabudowy oraz wskaźniki zagospodarowania terenów</w:t>
      </w:r>
      <w:r w:rsidRPr="00B80AC2">
        <w:rPr>
          <w:rFonts w:cs="Times New Roman"/>
        </w:rPr>
        <w:t>:</w:t>
      </w:r>
    </w:p>
    <w:p w14:paraId="6AB03C1D" w14:textId="6D1228A2" w:rsidR="00574FC5" w:rsidRPr="00B80AC2" w:rsidRDefault="00574FC5" w:rsidP="00574FC5">
      <w:pPr>
        <w:pStyle w:val="tekstplanu"/>
        <w:numPr>
          <w:ilvl w:val="3"/>
          <w:numId w:val="7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wyznaczone na rysunku planu nieprzekraczalne linie zabudowy obowiązują w stosunku do budynków nowych, odtwarzanych oraz w odniesieniu do rozbudowy i nadbudowy budynków istniejących – zgodnie z ustaleniami szczegółowymi dla poszczególnych terenów</w:t>
      </w:r>
      <w:r w:rsidR="000557E7" w:rsidRPr="00B80AC2">
        <w:rPr>
          <w:rFonts w:cs="Times New Roman"/>
        </w:rPr>
        <w:t>;</w:t>
      </w:r>
    </w:p>
    <w:p w14:paraId="05FF15D5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num" w:pos="340"/>
        </w:tabs>
        <w:ind w:left="340"/>
        <w:rPr>
          <w:rFonts w:cs="Times New Roman"/>
        </w:rPr>
      </w:pPr>
      <w:r w:rsidRPr="00B80AC2">
        <w:rPr>
          <w:rFonts w:cs="Times New Roman"/>
        </w:rPr>
        <w:t>minimalna odległość zabudowy od dróg wewnętrznych niewyznaczonych na rysunku planu wynosi 5,0 m;</w:t>
      </w:r>
    </w:p>
    <w:p w14:paraId="25F53212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num" w:pos="340"/>
        </w:tabs>
        <w:ind w:left="340"/>
        <w:rPr>
          <w:rFonts w:cs="Times New Roman"/>
        </w:rPr>
      </w:pPr>
      <w:r w:rsidRPr="00B80AC2">
        <w:rPr>
          <w:rFonts w:cs="Times New Roman"/>
        </w:rPr>
        <w:t>zgodnie z ustaleniami szczegółowymi dla poszczególnych terenów określa się:</w:t>
      </w:r>
    </w:p>
    <w:p w14:paraId="4A8E9E07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parametry zabudowy,</w:t>
      </w:r>
    </w:p>
    <w:p w14:paraId="5C5142F1" w14:textId="5F60C6B3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zasady stosowania kolo</w:t>
      </w:r>
      <w:r w:rsidR="000557E7" w:rsidRPr="00B80AC2">
        <w:rPr>
          <w:rFonts w:cs="Times New Roman"/>
        </w:rPr>
        <w:t xml:space="preserve">rystyki elewacji, kolorystyki i </w:t>
      </w:r>
      <w:r w:rsidRPr="00B80AC2">
        <w:rPr>
          <w:rFonts w:cs="Times New Roman"/>
        </w:rPr>
        <w:t>materiałów dachów oraz zasady ich kształtowania,</w:t>
      </w:r>
    </w:p>
    <w:p w14:paraId="3481ED92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wskaźniki zagospodarowania terenów;</w:t>
      </w:r>
    </w:p>
    <w:p w14:paraId="7783C198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dla zaspokojenia potrzeb parkingowych ustala się obowiązek realizacji miejsc do parkowania w granicach działki budowlanej, według następujących minimalnych wskaźników:</w:t>
      </w:r>
    </w:p>
    <w:p w14:paraId="14A6CFF8" w14:textId="7FEBF958" w:rsidR="00574FC5" w:rsidRPr="00B80AC2" w:rsidRDefault="00574FC5" w:rsidP="00574FC5">
      <w:pPr>
        <w:pStyle w:val="tekstplanu"/>
        <w:numPr>
          <w:ilvl w:val="4"/>
          <w:numId w:val="7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dla zabudowy mieszkaniowej jednorodz</w:t>
      </w:r>
      <w:r w:rsidR="004A5F9B" w:rsidRPr="00B80AC2">
        <w:rPr>
          <w:rFonts w:cs="Times New Roman"/>
        </w:rPr>
        <w:t>innej – 2 miejsca postojowe na 1 dom/</w:t>
      </w:r>
      <w:r w:rsidRPr="00B80AC2">
        <w:rPr>
          <w:rFonts w:cs="Times New Roman"/>
        </w:rPr>
        <w:t xml:space="preserve"> lokal mieszkalny,</w:t>
      </w:r>
    </w:p>
    <w:p w14:paraId="5E85185C" w14:textId="77777777" w:rsidR="00574FC5" w:rsidRPr="00B80AC2" w:rsidRDefault="00574FC5" w:rsidP="00574FC5">
      <w:pPr>
        <w:pStyle w:val="tekstplanu"/>
        <w:numPr>
          <w:ilvl w:val="4"/>
          <w:numId w:val="7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dla zabudowy zagrodowej – 2 miejsca postojowe na 1 lokal mieszkalny, przy realizacji przeznaczenia dopuszczalnego w zakresie agroturystyki – dodatkowe 1 miejsce postojowe na każdy pokój usług agroturystycznych,</w:t>
      </w:r>
    </w:p>
    <w:p w14:paraId="33047543" w14:textId="77777777" w:rsidR="00574FC5" w:rsidRPr="00B80AC2" w:rsidRDefault="00574FC5" w:rsidP="00574FC5">
      <w:pPr>
        <w:pStyle w:val="tekstplanu"/>
        <w:numPr>
          <w:ilvl w:val="4"/>
          <w:numId w:val="7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dla biur – </w:t>
      </w:r>
      <w:r w:rsidR="00B84AE1" w:rsidRPr="00B80AC2">
        <w:t>1,5 miejsca postojowego na 10 zatrudnionych,</w:t>
      </w:r>
    </w:p>
    <w:p w14:paraId="4D135E23" w14:textId="0F13BB95" w:rsidR="00574FC5" w:rsidRPr="00B80AC2" w:rsidRDefault="00574FC5" w:rsidP="00574FC5">
      <w:pPr>
        <w:pStyle w:val="tekstplanu"/>
        <w:numPr>
          <w:ilvl w:val="4"/>
          <w:numId w:val="7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dla usług gastronomii – </w:t>
      </w:r>
      <w:r w:rsidR="00B84AE1" w:rsidRPr="00B80AC2">
        <w:rPr>
          <w:rFonts w:cs="Times New Roman"/>
        </w:rPr>
        <w:t>2 miejsca postojowe na 100 m</w:t>
      </w:r>
      <w:r w:rsidR="00B84AE1" w:rsidRPr="00B80AC2">
        <w:rPr>
          <w:rFonts w:cs="Times New Roman"/>
          <w:vertAlign w:val="superscript"/>
        </w:rPr>
        <w:t>2</w:t>
      </w:r>
      <w:r w:rsidR="004A5F9B" w:rsidRPr="00B80AC2">
        <w:rPr>
          <w:rFonts w:cs="Times New Roman"/>
        </w:rPr>
        <w:t xml:space="preserve"> powierzchni całkowitej</w:t>
      </w:r>
      <w:r w:rsidRPr="00B80AC2">
        <w:rPr>
          <w:rFonts w:cs="Times New Roman"/>
        </w:rPr>
        <w:t>,</w:t>
      </w:r>
    </w:p>
    <w:p w14:paraId="7B0F3389" w14:textId="02486553" w:rsidR="00574FC5" w:rsidRPr="00B80AC2" w:rsidRDefault="00574FC5" w:rsidP="00574FC5">
      <w:pPr>
        <w:pStyle w:val="tekstplanu"/>
        <w:numPr>
          <w:ilvl w:val="4"/>
          <w:numId w:val="7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dla obiektów oraz lo</w:t>
      </w:r>
      <w:r w:rsidR="005C6CA0" w:rsidRPr="00B80AC2">
        <w:rPr>
          <w:rFonts w:cs="Times New Roman"/>
        </w:rPr>
        <w:t>kali usługowych i handlowych – 2</w:t>
      </w:r>
      <w:r w:rsidRPr="00B80AC2">
        <w:rPr>
          <w:rFonts w:cs="Times New Roman"/>
        </w:rPr>
        <w:t xml:space="preserve"> miejsca postojowe na 100 m</w:t>
      </w:r>
      <w:r w:rsidRPr="00B80AC2">
        <w:rPr>
          <w:rFonts w:cs="Times New Roman"/>
          <w:vertAlign w:val="superscript"/>
        </w:rPr>
        <w:t>2</w:t>
      </w:r>
      <w:r w:rsidRPr="00B80AC2">
        <w:rPr>
          <w:rFonts w:cs="Times New Roman"/>
        </w:rPr>
        <w:t xml:space="preserve"> powierzchni </w:t>
      </w:r>
      <w:r w:rsidR="004A5F9B" w:rsidRPr="00B80AC2">
        <w:rPr>
          <w:rFonts w:cs="Times New Roman"/>
        </w:rPr>
        <w:t>całkowitej</w:t>
      </w:r>
      <w:r w:rsidRPr="00B80AC2">
        <w:rPr>
          <w:rFonts w:cs="Times New Roman"/>
        </w:rPr>
        <w:t>, a w przypadk</w:t>
      </w:r>
      <w:r w:rsidR="004A5F9B" w:rsidRPr="00B80AC2">
        <w:rPr>
          <w:rFonts w:cs="Times New Roman"/>
        </w:rPr>
        <w:t>u lokali o powierzchni całkowitej</w:t>
      </w:r>
      <w:r w:rsidRPr="00B80AC2">
        <w:rPr>
          <w:rFonts w:cs="Times New Roman"/>
        </w:rPr>
        <w:t xml:space="preserve"> mniejszej niż 100 m</w:t>
      </w:r>
      <w:r w:rsidRPr="00B80AC2">
        <w:rPr>
          <w:rFonts w:cs="Times New Roman"/>
          <w:vertAlign w:val="superscript"/>
        </w:rPr>
        <w:t>2</w:t>
      </w:r>
      <w:r w:rsidRPr="00B80AC2">
        <w:rPr>
          <w:rFonts w:cs="Times New Roman"/>
        </w:rPr>
        <w:t xml:space="preserve"> minimum 2 miejsca postojowe na lokal,</w:t>
      </w:r>
    </w:p>
    <w:p w14:paraId="11391246" w14:textId="77777777" w:rsidR="00574FC5" w:rsidRPr="00B80AC2" w:rsidRDefault="00574FC5" w:rsidP="00574FC5">
      <w:pPr>
        <w:pStyle w:val="tekstplanu"/>
        <w:numPr>
          <w:ilvl w:val="4"/>
          <w:numId w:val="7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dla usług zdrowia – </w:t>
      </w:r>
      <w:r w:rsidR="00B84AE1" w:rsidRPr="00B80AC2">
        <w:rPr>
          <w:rFonts w:cs="Times New Roman"/>
        </w:rPr>
        <w:t xml:space="preserve">3 miejsca postojowe </w:t>
      </w:r>
      <w:r w:rsidR="00B84AE1" w:rsidRPr="00B80AC2">
        <w:t>na 10 zatrudnionych</w:t>
      </w:r>
      <w:r w:rsidRPr="00B80AC2">
        <w:rPr>
          <w:rFonts w:cs="Times New Roman"/>
        </w:rPr>
        <w:t>,</w:t>
      </w:r>
    </w:p>
    <w:p w14:paraId="557EB283" w14:textId="77777777" w:rsidR="00574FC5" w:rsidRPr="00B80AC2" w:rsidRDefault="00574FC5" w:rsidP="00574FC5">
      <w:pPr>
        <w:pStyle w:val="tekstplanu"/>
        <w:numPr>
          <w:ilvl w:val="4"/>
          <w:numId w:val="7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dla obiektów produkcyjnych, składów, magazynów:</w:t>
      </w:r>
    </w:p>
    <w:p w14:paraId="7893366F" w14:textId="5FDA9BA3" w:rsidR="00574FC5" w:rsidRPr="00B80AC2" w:rsidRDefault="004A5F9B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dla samochodów osobowych: 2</w:t>
      </w:r>
      <w:r w:rsidR="00574FC5" w:rsidRPr="00B80AC2">
        <w:rPr>
          <w:rFonts w:cs="Times New Roman"/>
        </w:rPr>
        <w:t xml:space="preserve"> miejsc</w:t>
      </w:r>
      <w:r w:rsidRPr="00B80AC2">
        <w:rPr>
          <w:rFonts w:cs="Times New Roman"/>
        </w:rPr>
        <w:t>a postojowe</w:t>
      </w:r>
      <w:r w:rsidR="00574FC5" w:rsidRPr="00B80AC2">
        <w:rPr>
          <w:rFonts w:cs="Times New Roman"/>
        </w:rPr>
        <w:t xml:space="preserve"> na </w:t>
      </w:r>
      <w:r w:rsidRPr="00B80AC2">
        <w:rPr>
          <w:rFonts w:cs="Times New Roman"/>
        </w:rPr>
        <w:t>10</w:t>
      </w:r>
      <w:r w:rsidR="00574FC5" w:rsidRPr="00B80AC2">
        <w:rPr>
          <w:rFonts w:cs="Times New Roman"/>
        </w:rPr>
        <w:t xml:space="preserve"> zatrudnionych,</w:t>
      </w:r>
    </w:p>
    <w:p w14:paraId="429C4147" w14:textId="58DB0B4C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dla samochodów ciężarowych: 1 miejsce postojowe na każde 1000 m</w:t>
      </w:r>
      <w:r w:rsidRPr="00B80AC2">
        <w:rPr>
          <w:rFonts w:cs="Times New Roman"/>
          <w:vertAlign w:val="superscript"/>
        </w:rPr>
        <w:t>2</w:t>
      </w:r>
      <w:r w:rsidR="004A5F9B" w:rsidRPr="00B80AC2">
        <w:rPr>
          <w:rFonts w:cs="Times New Roman"/>
        </w:rPr>
        <w:t xml:space="preserve"> powierzchni całkowitej</w:t>
      </w:r>
      <w:r w:rsidRPr="00B80AC2">
        <w:rPr>
          <w:rFonts w:cs="Times New Roman"/>
        </w:rPr>
        <w:t>,</w:t>
      </w:r>
      <w:r w:rsidR="00F30947" w:rsidRPr="00B80AC2">
        <w:rPr>
          <w:rFonts w:cs="Times New Roman"/>
        </w:rPr>
        <w:t xml:space="preserve"> dopuszcza się uwzględnienie miejsc postojowych zlokalizowanych w dokach magazynowych,</w:t>
      </w:r>
    </w:p>
    <w:p w14:paraId="7F810B7E" w14:textId="77777777" w:rsidR="00574FC5" w:rsidRPr="00B80AC2" w:rsidRDefault="00574FC5" w:rsidP="00574FC5">
      <w:pPr>
        <w:pStyle w:val="tekstplanu"/>
        <w:numPr>
          <w:ilvl w:val="4"/>
          <w:numId w:val="7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 miejscu przeznaczonym na postój pojazdów na terenie dróg publicznych ustala się wyznaczenie miejsc postojowych dla pojazdów zaopatrzonych w kartę parkingową wg wskaźników wyznaczonych w przepisach odrębnych;</w:t>
      </w:r>
    </w:p>
    <w:p w14:paraId="14A2E4A6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ustala się sposób realizacji miejsc do parkowania:</w:t>
      </w:r>
    </w:p>
    <w:p w14:paraId="482A8228" w14:textId="77777777" w:rsidR="00574FC5" w:rsidRPr="00B80AC2" w:rsidRDefault="00574FC5" w:rsidP="00574FC5">
      <w:pPr>
        <w:pStyle w:val="tekstplanu"/>
        <w:numPr>
          <w:ilvl w:val="4"/>
          <w:numId w:val="7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dla zaspokojenia potrzeb parkingowych obowiązuje lokalizacja miejsc postojowych na terenie działki budowlanej w ilości wynikającej ze wskaźników ustalonych w pkt 4,</w:t>
      </w:r>
    </w:p>
    <w:p w14:paraId="21D007CF" w14:textId="4C53D8E0" w:rsidR="00574FC5" w:rsidRPr="00B80AC2" w:rsidRDefault="00574FC5" w:rsidP="00574FC5">
      <w:pPr>
        <w:pStyle w:val="tekstplanu"/>
        <w:numPr>
          <w:ilvl w:val="4"/>
          <w:numId w:val="7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dopuszcza się realizację miejsc postojowych na terenach dróg publicznych: przy ulicach lokalnych </w:t>
      </w:r>
      <w:r w:rsidRPr="00B80AC2">
        <w:rPr>
          <w:rFonts w:cs="Times New Roman"/>
        </w:rPr>
        <w:br/>
        <w:t>KD-L, których szerokość w liniach rozgraniczających wynosi nie mniej niż 12,0 m,</w:t>
      </w:r>
    </w:p>
    <w:p w14:paraId="44C84A6B" w14:textId="77777777" w:rsidR="00574FC5" w:rsidRPr="00B80AC2" w:rsidRDefault="00574FC5" w:rsidP="00574FC5">
      <w:pPr>
        <w:pStyle w:val="tekstplanu"/>
        <w:numPr>
          <w:ilvl w:val="4"/>
          <w:numId w:val="7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ustala się realizację miejsc postojowych: w formie parkingów terenowych, garaży wbudowanych w budynek o innym przeznaczeniu, budynków garażowych, wiat garażowych, rozumianych jako zadaszenie miejsca postojowego, bez ścian osłonowych,</w:t>
      </w:r>
    </w:p>
    <w:p w14:paraId="52DBC9E1" w14:textId="77777777" w:rsidR="00574FC5" w:rsidRPr="00B80AC2" w:rsidRDefault="00574FC5" w:rsidP="00574FC5">
      <w:pPr>
        <w:pStyle w:val="tekstplanu"/>
        <w:numPr>
          <w:ilvl w:val="4"/>
          <w:numId w:val="7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 przypadku występowania różnego rodzaju przeznaczenia na działce budowlanej, liczba miejsc parkingowych na tej działce powinna stanowić sumę miejsc parkingowych przyjętych osobno dla każdej z funkcji, na podstawie wskaźników ustalonych w pkt 4.</w:t>
      </w:r>
    </w:p>
    <w:p w14:paraId="54DCA2DD" w14:textId="77777777" w:rsidR="00574FC5" w:rsidRPr="00B80AC2" w:rsidRDefault="00574FC5" w:rsidP="00574FC5">
      <w:pPr>
        <w:pStyle w:val="tekstplanu"/>
        <w:numPr>
          <w:ilvl w:val="1"/>
          <w:numId w:val="7"/>
        </w:numPr>
        <w:ind w:left="0"/>
        <w:rPr>
          <w:rFonts w:cs="Times New Roman"/>
          <w:b/>
        </w:rPr>
      </w:pPr>
      <w:r w:rsidRPr="00B80AC2">
        <w:rPr>
          <w:rFonts w:cs="Times New Roman"/>
        </w:rPr>
        <w:t xml:space="preserve">Ustala się następujące </w:t>
      </w:r>
      <w:r w:rsidRPr="00B80AC2">
        <w:rPr>
          <w:rFonts w:cs="Times New Roman"/>
          <w:b/>
        </w:rPr>
        <w:t>zasady i warunki scalania i podziału nieruchomości</w:t>
      </w:r>
      <w:r w:rsidRPr="00B80AC2">
        <w:rPr>
          <w:rFonts w:cs="Times New Roman"/>
        </w:rPr>
        <w:t>:</w:t>
      </w:r>
    </w:p>
    <w:p w14:paraId="2F60E83B" w14:textId="77777777" w:rsidR="00574FC5" w:rsidRPr="00B80AC2" w:rsidRDefault="00574FC5" w:rsidP="00574FC5">
      <w:pPr>
        <w:pStyle w:val="tekstplanu"/>
        <w:numPr>
          <w:ilvl w:val="3"/>
          <w:numId w:val="7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nie wyznacza się granic obszarów wymagających przeprowadzenia scaleń i podziałów nieruchomości;</w:t>
      </w:r>
    </w:p>
    <w:p w14:paraId="33B9E126" w14:textId="77777777" w:rsidR="00574FC5" w:rsidRPr="00B80AC2" w:rsidRDefault="00574FC5" w:rsidP="00574FC5">
      <w:pPr>
        <w:pStyle w:val="tekstplanu"/>
        <w:numPr>
          <w:ilvl w:val="3"/>
          <w:numId w:val="7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przeprowadzanie scalania i podziału nieruchomości nie może powodować powstania sytuacji, która uniemożliwiałaby prawidłowe zagospodarowanie działek sąsiadujących – zgodnie z przepisami oraz funkcją i warunkami zagospodarowania dla całego terenu;</w:t>
      </w:r>
    </w:p>
    <w:p w14:paraId="7CFF2DBE" w14:textId="77777777" w:rsidR="00574FC5" w:rsidRPr="00B80AC2" w:rsidRDefault="00574FC5" w:rsidP="00574FC5">
      <w:pPr>
        <w:pStyle w:val="tekstplanu"/>
        <w:numPr>
          <w:ilvl w:val="3"/>
          <w:numId w:val="7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dla działek uzyskiwanych w wyniku scalania i podziału nieruchomości obowiązują parametry zgodne z ustaleniami szczegółowymi zawartymi w Rozdziale 3.</w:t>
      </w:r>
    </w:p>
    <w:p w14:paraId="648AC20A" w14:textId="77777777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 xml:space="preserve">Ustala się następujące </w:t>
      </w:r>
      <w:r w:rsidRPr="00B80AC2">
        <w:rPr>
          <w:rFonts w:cs="Times New Roman"/>
          <w:b/>
        </w:rPr>
        <w:t>szczególne warunki zagospodarowania terenów oraz ograniczenia w ich użytkowaniu</w:t>
      </w:r>
      <w:r w:rsidRPr="00B80AC2">
        <w:rPr>
          <w:rFonts w:cs="Times New Roman"/>
        </w:rPr>
        <w:t>:</w:t>
      </w:r>
    </w:p>
    <w:p w14:paraId="3A42E8C1" w14:textId="1B9890A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dla istniejących budynków, których obecny sposób użytkowania jest niezgodny z przeznaczeniem określonym w planie, do czasu zagospodarowania terenów zgodnie z</w:t>
      </w:r>
      <w:r w:rsidR="006A7C3A" w:rsidRPr="00B80AC2">
        <w:rPr>
          <w:rFonts w:cs="Times New Roman"/>
        </w:rPr>
        <w:t xml:space="preserve"> </w:t>
      </w:r>
      <w:r w:rsidRPr="00B80AC2">
        <w:rPr>
          <w:rFonts w:cs="Times New Roman"/>
        </w:rPr>
        <w:t>przeznaczeniem określonym w planie, dopuszcza się remont i przebudowę;</w:t>
      </w:r>
    </w:p>
    <w:p w14:paraId="33E7F5E7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dla lokali użytkowanych niezgodnie z przeznaczeniem określonym w planie, do czasu zagospodarowania terenów zgodnie z przeznaczeniem określonym w planie, dopuszcza się remonty i przebudowę;</w:t>
      </w:r>
    </w:p>
    <w:p w14:paraId="64D164D3" w14:textId="77777777" w:rsidR="00170587" w:rsidRPr="00B80AC2" w:rsidRDefault="00170587" w:rsidP="00170587">
      <w:pPr>
        <w:pStyle w:val="tekstplanu"/>
        <w:numPr>
          <w:ilvl w:val="3"/>
          <w:numId w:val="6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na rysunku planu określa się strefę ograniczeń w sytuowaniu zabudowy od granicy lasu, w której dla zagospodarowania i zabudowy obowiązują przepisy odrębne;</w:t>
      </w:r>
    </w:p>
    <w:p w14:paraId="5015DE8C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dla istniejących napowietrznych linii elektroenergetycznych określa się:</w:t>
      </w:r>
    </w:p>
    <w:p w14:paraId="72079046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dla napowietrznej linii elektroenergetycznej wysokiego napięcia 110 kV relacji Radzymin-Niegów obowiązuje, z zastrzeżeniem zawartym w pkt </w:t>
      </w:r>
      <w:r w:rsidR="00576D40" w:rsidRPr="00B80AC2">
        <w:rPr>
          <w:rFonts w:cs="Times New Roman"/>
        </w:rPr>
        <w:t>5</w:t>
      </w:r>
      <w:r w:rsidRPr="00B80AC2">
        <w:rPr>
          <w:rFonts w:cs="Times New Roman"/>
        </w:rPr>
        <w:t>, wyróżniony na rysunku planu pas technologiczny o szerokości 38,0 m (po 19,0 m z każdej strony od osi linii mierząc poziomo i prostopadle do osi),</w:t>
      </w:r>
    </w:p>
    <w:p w14:paraId="2736D175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dla napowietrznej linii elektroenergetycznej średniego napięcia 15 kV obowiązuje, z zastrzeżeniem zawartym w pkt </w:t>
      </w:r>
      <w:r w:rsidR="00576D40" w:rsidRPr="00B80AC2">
        <w:rPr>
          <w:rFonts w:cs="Times New Roman"/>
        </w:rPr>
        <w:t>5</w:t>
      </w:r>
      <w:r w:rsidRPr="00B80AC2">
        <w:rPr>
          <w:rFonts w:cs="Times New Roman"/>
        </w:rPr>
        <w:t>, wyróżniony na rysunku planu pas technologiczny o szerokości 12,0 m (po 6,0 m z każdej strony od osi linii mierząc poziomo i prostopadle do osi),</w:t>
      </w:r>
    </w:p>
    <w:p w14:paraId="7D0E2B13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w pasach technologicznych, o których mowa w lit. a, b </w:t>
      </w:r>
      <w:r w:rsidRPr="00B80AC2">
        <w:rPr>
          <w:rFonts w:eastAsia="Calibri" w:cs="Times New Roman"/>
        </w:rPr>
        <w:t>obowiązuje:</w:t>
      </w:r>
    </w:p>
    <w:p w14:paraId="2397733D" w14:textId="6AA3FAB2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 xml:space="preserve">zakaz lokalizacji budynków </w:t>
      </w:r>
      <w:r w:rsidR="003301B9" w:rsidRPr="00B80AC2">
        <w:rPr>
          <w:rFonts w:cs="Times New Roman"/>
        </w:rPr>
        <w:t xml:space="preserve">z pomieszczeniami przeznaczonymi </w:t>
      </w:r>
      <w:r w:rsidRPr="00B80AC2">
        <w:rPr>
          <w:rFonts w:cs="Times New Roman"/>
        </w:rPr>
        <w:t>na pobyt ludzi,</w:t>
      </w:r>
    </w:p>
    <w:p w14:paraId="042C9E0A" w14:textId="77777777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tworzenia hałd, nasypów oraz sadzenia drzew i krzewów tych gatunków, których wysokość może przekraczać 3,0 m w odległości mniejszej niż 5,0 m od rzutu poziomego skrajnego przewodu fazowego,</w:t>
      </w:r>
    </w:p>
    <w:p w14:paraId="3EB7A5EC" w14:textId="6BF5808F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warunki lokalizacji pozostałych budynków i obiektów budowlanych muszą uwzględniać wymogi o</w:t>
      </w:r>
      <w:r w:rsidR="000557E7" w:rsidRPr="00B80AC2">
        <w:rPr>
          <w:rFonts w:cs="Times New Roman"/>
        </w:rPr>
        <w:t>kreślone w przepisach odrębnych;</w:t>
      </w:r>
    </w:p>
    <w:p w14:paraId="266522BB" w14:textId="33671926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</w:tabs>
        <w:ind w:left="284" w:hanging="284"/>
        <w:rPr>
          <w:rFonts w:cs="Times New Roman"/>
        </w:rPr>
      </w:pPr>
      <w:r w:rsidRPr="00B80AC2">
        <w:rPr>
          <w:rFonts w:cs="Times New Roman"/>
        </w:rPr>
        <w:t xml:space="preserve">w przypadku skablowania napowietrznych linii elektroenergetycznych wysokiego napięcia 110 kV lub średniego napięcia 15 kV </w:t>
      </w:r>
      <w:r w:rsidR="000401C3" w:rsidRPr="00B80AC2">
        <w:rPr>
          <w:rFonts w:cs="Times New Roman"/>
        </w:rPr>
        <w:t>nie obowiązują ograniczenia, o których mowa w pkt 4 lit. c</w:t>
      </w:r>
      <w:r w:rsidRPr="00B80AC2">
        <w:rPr>
          <w:rFonts w:cs="Times New Roman"/>
        </w:rPr>
        <w:t>.</w:t>
      </w:r>
    </w:p>
    <w:p w14:paraId="10F22B2A" w14:textId="77777777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 xml:space="preserve">Ustala się następujące </w:t>
      </w:r>
      <w:r w:rsidRPr="00B80AC2">
        <w:rPr>
          <w:rFonts w:cs="Times New Roman"/>
          <w:b/>
        </w:rPr>
        <w:t>zasady modernizacji i budowy systemów komunikacji</w:t>
      </w:r>
      <w:r w:rsidRPr="00B80AC2">
        <w:rPr>
          <w:rFonts w:cs="Times New Roman"/>
        </w:rPr>
        <w:t>:</w:t>
      </w:r>
    </w:p>
    <w:p w14:paraId="356EABD2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zasady modernizacji i budowy systemów komunikacji ustala się poprzez określenie:</w:t>
      </w:r>
    </w:p>
    <w:p w14:paraId="71C26EA7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powiązań i zasad funkcjonowania układu drogowego,</w:t>
      </w:r>
    </w:p>
    <w:p w14:paraId="4B1BF4ED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klasyfikacji dróg,</w:t>
      </w:r>
    </w:p>
    <w:p w14:paraId="0A901678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linii rozgraniczających terenów dróg wraz ze skrzyżowaniami;</w:t>
      </w:r>
    </w:p>
    <w:p w14:paraId="54BAC26C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dla obszaru objętego planem ustala się:</w:t>
      </w:r>
    </w:p>
    <w:p w14:paraId="1BC1985B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powiązania zewnętrzne z układem drogowym poprzez projektowaną drogę zbiorczą (teren 1KD-Z – fragment drogi w obszarze objętym planem),</w:t>
      </w:r>
    </w:p>
    <w:p w14:paraId="6CFE9CD8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powiązania wewnętrzne – dostęp do zewnętrznego układu dróg i obsługę istniejącego i projektowanego zainwestowania poprzez sieć:</w:t>
      </w:r>
    </w:p>
    <w:p w14:paraId="7ED3F6BD" w14:textId="77777777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dróg publicznych – lokalnych (KD-L) i dojazdowych (KD-D),</w:t>
      </w:r>
    </w:p>
    <w:p w14:paraId="59835BFD" w14:textId="2842A92D" w:rsidR="00E762C7" w:rsidRPr="00B80AC2" w:rsidRDefault="00F21C95" w:rsidP="00E762C7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publiczny</w:t>
      </w:r>
      <w:r w:rsidR="001F4A6B" w:rsidRPr="00B80AC2">
        <w:rPr>
          <w:rFonts w:cs="Times New Roman"/>
        </w:rPr>
        <w:t>ch</w:t>
      </w:r>
      <w:r w:rsidRPr="00B80AC2">
        <w:rPr>
          <w:rFonts w:cs="Times New Roman"/>
        </w:rPr>
        <w:t xml:space="preserve"> </w:t>
      </w:r>
      <w:r w:rsidR="00E762C7" w:rsidRPr="00B80AC2">
        <w:rPr>
          <w:rFonts w:cs="Times New Roman"/>
        </w:rPr>
        <w:t>ciąg</w:t>
      </w:r>
      <w:r w:rsidR="001F4A6B" w:rsidRPr="00B80AC2">
        <w:rPr>
          <w:rFonts w:cs="Times New Roman"/>
        </w:rPr>
        <w:t>ów</w:t>
      </w:r>
      <w:r w:rsidR="00E762C7" w:rsidRPr="00B80AC2">
        <w:rPr>
          <w:rFonts w:cs="Times New Roman"/>
        </w:rPr>
        <w:t xml:space="preserve"> pieszo-jezdny</w:t>
      </w:r>
      <w:r w:rsidR="001F4A6B" w:rsidRPr="00B80AC2">
        <w:rPr>
          <w:rFonts w:cs="Times New Roman"/>
        </w:rPr>
        <w:t>ch</w:t>
      </w:r>
      <w:r w:rsidR="00D03839" w:rsidRPr="00B80AC2">
        <w:rPr>
          <w:rFonts w:cs="Times New Roman"/>
        </w:rPr>
        <w:t xml:space="preserve"> (KPJ);</w:t>
      </w:r>
    </w:p>
    <w:p w14:paraId="335EC2F3" w14:textId="4077E9BB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 xml:space="preserve">ustala się obsługę komunikacyjną terenów o różnym przeznaczeniu i różnych zasadach zagospodarowania z dróg </w:t>
      </w:r>
      <w:r w:rsidR="00CD69A5" w:rsidRPr="00B80AC2">
        <w:rPr>
          <w:rFonts w:cs="Times New Roman"/>
        </w:rPr>
        <w:t xml:space="preserve">i ciągów </w:t>
      </w:r>
      <w:r w:rsidRPr="00B80AC2">
        <w:rPr>
          <w:rFonts w:cs="Times New Roman"/>
        </w:rPr>
        <w:t>publicznych wydzielonych na rysunku planu liniami rozgraniczającymi, bezpośrednio przylegających do tych terenów lub przez</w:t>
      </w:r>
      <w:r w:rsidR="00E762C7" w:rsidRPr="00B80AC2">
        <w:rPr>
          <w:rFonts w:cs="Times New Roman"/>
        </w:rPr>
        <w:t xml:space="preserve"> </w:t>
      </w:r>
      <w:r w:rsidRPr="00B80AC2">
        <w:rPr>
          <w:rFonts w:cs="Times New Roman"/>
        </w:rPr>
        <w:t>drog</w:t>
      </w:r>
      <w:r w:rsidR="00CD69A5" w:rsidRPr="00B80AC2">
        <w:rPr>
          <w:rFonts w:cs="Times New Roman"/>
        </w:rPr>
        <w:t>i</w:t>
      </w:r>
      <w:r w:rsidRPr="00B80AC2">
        <w:rPr>
          <w:rFonts w:cs="Times New Roman"/>
        </w:rPr>
        <w:t xml:space="preserve"> wewnętrzn</w:t>
      </w:r>
      <w:r w:rsidR="00CD69A5" w:rsidRPr="00B80AC2">
        <w:rPr>
          <w:rFonts w:cs="Times New Roman"/>
        </w:rPr>
        <w:t>e</w:t>
      </w:r>
      <w:r w:rsidRPr="00B80AC2">
        <w:rPr>
          <w:rFonts w:cs="Times New Roman"/>
        </w:rPr>
        <w:t xml:space="preserve"> </w:t>
      </w:r>
      <w:r w:rsidR="00CD69A5" w:rsidRPr="00B80AC2">
        <w:rPr>
          <w:rFonts w:cs="Times New Roman"/>
        </w:rPr>
        <w:t>nie</w:t>
      </w:r>
      <w:r w:rsidRPr="00B80AC2">
        <w:rPr>
          <w:rFonts w:cs="Times New Roman"/>
        </w:rPr>
        <w:t>wydzielone na rysunku planu liniami rozgraniczającymi oraz ustalone w pkt 4;</w:t>
      </w:r>
    </w:p>
    <w:p w14:paraId="5569C4C9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dopuszcza się realizację dodatkowych dróg wewnętrznych poza wyznaczonymi na rysunku planu, zgodnie z ustaleniami szczegółowymi dla poszczególnych terenów oraz przepisami odrębnymi, z uwzględnieniem przepisów z zakresu ochrony gruntów rolnych i leśnych, o szerokości w liniach rozgraniczających nie mniejszej niż 8,0 m;</w:t>
      </w:r>
    </w:p>
    <w:p w14:paraId="55AF2B0F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ze względu na bezpieczeństwo ruchu drogowego dla dróg publicznych ustala się realizację trójkątów widoczności o następujących parametrach:</w:t>
      </w:r>
    </w:p>
    <w:p w14:paraId="3C13C8B3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o boku 10,0 m przy skrzyżowaniach z drogami zbiorczymi,</w:t>
      </w:r>
    </w:p>
    <w:p w14:paraId="5E07443B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o boku 5,0 m przy skrzyżowaniach z drogami lokalnymi, dojazdowymi,</w:t>
      </w:r>
    </w:p>
    <w:p w14:paraId="57D17708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o innych wymiarach zgodnie z rysunkiem planu;</w:t>
      </w:r>
    </w:p>
    <w:p w14:paraId="19D04174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dopuszcza się budowę ścieżek rowerowych w liniach rozgraniczających dróg.</w:t>
      </w:r>
    </w:p>
    <w:p w14:paraId="656BC6EC" w14:textId="77777777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 xml:space="preserve">Ustala się następujące </w:t>
      </w:r>
      <w:r w:rsidRPr="00B80AC2">
        <w:rPr>
          <w:rFonts w:cs="Times New Roman"/>
          <w:b/>
        </w:rPr>
        <w:t>zasady rozbudowy, przebudowy i budowy systemów infrastruktury technicznej:</w:t>
      </w:r>
    </w:p>
    <w:p w14:paraId="72BB2605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 xml:space="preserve">w zakresie </w:t>
      </w:r>
      <w:r w:rsidRPr="00B80AC2">
        <w:rPr>
          <w:rFonts w:cs="Times New Roman"/>
          <w:b/>
        </w:rPr>
        <w:t xml:space="preserve">uzbrojenia obszaru </w:t>
      </w:r>
      <w:r w:rsidRPr="00B80AC2">
        <w:rPr>
          <w:rFonts w:cs="Times New Roman"/>
        </w:rPr>
        <w:t>ustala się:</w:t>
      </w:r>
    </w:p>
    <w:p w14:paraId="10AE894D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zaopatrzenie terenów w urządzenia infrastruktury technicznej poprzez istniejący, rozbudowywany i projektowany system uzbrojenia terenów,</w:t>
      </w:r>
    </w:p>
    <w:p w14:paraId="12D60FA4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dopuszcza się zachowanie, odbudowę, przebudowę, rozbudowę, nadbudowę oraz budowę nowych sieci, obiektów i urządzeń infrastruktury technicznej;</w:t>
      </w:r>
    </w:p>
    <w:p w14:paraId="3922B0B0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 xml:space="preserve">w zakresie </w:t>
      </w:r>
      <w:r w:rsidRPr="00B80AC2">
        <w:rPr>
          <w:rFonts w:cs="Times New Roman"/>
          <w:b/>
        </w:rPr>
        <w:t>zaopatrzenia w wodę</w:t>
      </w:r>
      <w:r w:rsidRPr="00B80AC2">
        <w:rPr>
          <w:rFonts w:cs="Times New Roman"/>
        </w:rPr>
        <w:t xml:space="preserve"> ustala się:</w:t>
      </w:r>
    </w:p>
    <w:p w14:paraId="02E12CED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zaopatrzenie w wodę do celów socjalno-bytowych, gospodarczych i przeciwpożarowych z gminnej sieci wodociągowej poprzez istniejącą i projektowaną sieć wodociągową,</w:t>
      </w:r>
    </w:p>
    <w:p w14:paraId="13854389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średnica projektowanych przewodów wodociągowych – 32 mm,</w:t>
      </w:r>
    </w:p>
    <w:p w14:paraId="7A7CA487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dopuszcza się stosowanie indywidualnych ujęć wody,</w:t>
      </w:r>
    </w:p>
    <w:p w14:paraId="1AC0C402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przeciwpożarowe zaopatrzenie w wodę należy realizować zgodnie z przepisami odrębnymi;</w:t>
      </w:r>
    </w:p>
    <w:p w14:paraId="702C4908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 zakresie</w:t>
      </w:r>
      <w:r w:rsidRPr="00B80AC2">
        <w:rPr>
          <w:rFonts w:cs="Times New Roman"/>
          <w:b/>
        </w:rPr>
        <w:t xml:space="preserve"> odprowadzania ścieków sanitarnych </w:t>
      </w:r>
      <w:r w:rsidRPr="00B80AC2">
        <w:rPr>
          <w:rFonts w:cs="Times New Roman"/>
        </w:rPr>
        <w:t>ustala się:</w:t>
      </w:r>
    </w:p>
    <w:p w14:paraId="6DFA9C9B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docelowo obowiązuje odprowadzanie ścieków sanitarnych w zbiorczym systemie odprowadzania ścieków poprzez budowę kanalizacji sanitarnej zgodnie z przepisami odrębnymi,</w:t>
      </w:r>
    </w:p>
    <w:p w14:paraId="4256EB4E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średnica projektowanych przewodów kanalizacyjnych – 50 mm,</w:t>
      </w:r>
    </w:p>
    <w:p w14:paraId="1B8DF910" w14:textId="76352461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do czasu wyposażenia obszaru w sieć kanalizacji zbiorczej, dopuszcza się odprowadzanie ścieków do zbiorników bezodpływowych na nieczystości ciekłe zgodnie z przepisami odrębnymi,</w:t>
      </w:r>
      <w:r w:rsidR="00A270C2" w:rsidRPr="00B80AC2">
        <w:rPr>
          <w:rFonts w:cs="Times New Roman"/>
        </w:rPr>
        <w:t xml:space="preserve"> z możliwością </w:t>
      </w:r>
      <w:r w:rsidR="00A270C2" w:rsidRPr="00B80AC2">
        <w:t>realizacji indywidualnych przyzakładowych oczyszczalni ścieków spełniających wymogi przepisów odrębnych,</w:t>
      </w:r>
    </w:p>
    <w:p w14:paraId="3098999B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obowiązuje zakaz odprowadzenia nieoczyszczonych ścieków wprost do gruntu, wód powierzchniowych i podziemnych,</w:t>
      </w:r>
    </w:p>
    <w:p w14:paraId="69498B06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wskaźniki zanieczyszczeń w ściekach przemysłowych odprowadzanych do gminnej kanalizacji nie mogą przekraczać norm określonych w przepisach o jakości ścieków wprowadzanych do komunalnych urządzeń kanalizacyjnych lub w przepisach lokalnych określonych przez odbiorcę ścieków;</w:t>
      </w:r>
    </w:p>
    <w:p w14:paraId="45675C77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 xml:space="preserve">w zakresie </w:t>
      </w:r>
      <w:r w:rsidRPr="00B80AC2">
        <w:rPr>
          <w:rFonts w:cs="Times New Roman"/>
          <w:b/>
        </w:rPr>
        <w:t>odprowadzania wód opadowych i roztopowych</w:t>
      </w:r>
      <w:r w:rsidRPr="00B80AC2">
        <w:rPr>
          <w:rFonts w:cs="Times New Roman"/>
        </w:rPr>
        <w:t xml:space="preserve"> ustala się:</w:t>
      </w:r>
    </w:p>
    <w:p w14:paraId="295321AA" w14:textId="77777777" w:rsidR="00170587" w:rsidRPr="00B80AC2" w:rsidRDefault="00574FC5" w:rsidP="00170587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obowiązek zagospodarowania wód opadowych lub roztopowych w granicach własnej działki poprzez infiltrację powierzchniową i podziemną do gruntu, poprzez stosowanie systemów rozsączających, zbiorników odparowujących i retencyjnych, studni chłonnych lub poprzez rowy i kanały </w:t>
      </w:r>
      <w:r w:rsidR="00170587" w:rsidRPr="00B80AC2">
        <w:rPr>
          <w:rFonts w:cs="Times New Roman"/>
        </w:rPr>
        <w:t>lub gminny system kanalizacji odwodnieniowej, z zachowaniem retencji opóźniającej odpływ, zgodnie z przepisami lokalnymi oraz przepisami odrębnymi,</w:t>
      </w:r>
    </w:p>
    <w:p w14:paraId="753F47D4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odprowadzenie wód opadowych lub roztopowych z jezdni dróg poprzez projektowaną kanalizację deszczową o minimalnej średnicy </w:t>
      </w:r>
      <w:r w:rsidR="00170587" w:rsidRPr="00B80AC2">
        <w:rPr>
          <w:rFonts w:cs="Times New Roman"/>
        </w:rPr>
        <w:t xml:space="preserve">kanałów głównych </w:t>
      </w:r>
      <w:r w:rsidRPr="00B80AC2">
        <w:rPr>
          <w:rFonts w:cs="Times New Roman"/>
        </w:rPr>
        <w:t>300 mm oraz rowy w liniach rozgraniczających dróg, docelowo zastępowanie rowów kanalizacją deszczową,</w:t>
      </w:r>
    </w:p>
    <w:p w14:paraId="17B37E63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wody opadowe z dachów budynków mogą być odprowadzane na grunt bez oczyszczania,</w:t>
      </w:r>
    </w:p>
    <w:p w14:paraId="5C0464DE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wody opadowe z utwardzonych powierzchni dróg, parkingów, placów manewrowych, spływy z terenów wokół śmietników, ewentualnych myjni samochodowych i punktów napraw samochodowych i innych powierzchni potencjalnie zanieczyszczonych przed wprowadzeniem do odbiornika muszą być oczyszczone z piasku, błota i zanieczyszczeń ropopochodnych na odpowiednich urządzeniach podczyszczających </w:t>
      </w:r>
      <w:r w:rsidR="00170587" w:rsidRPr="00B80AC2">
        <w:rPr>
          <w:rFonts w:cs="Times New Roman"/>
        </w:rPr>
        <w:t>separacyjnych</w:t>
      </w:r>
      <w:r w:rsidRPr="00B80AC2">
        <w:rPr>
          <w:rFonts w:cs="Times New Roman"/>
        </w:rPr>
        <w:t>, do ich odprowadzania do odbiorników dopuszcza się lokalne układy sieciowe;</w:t>
      </w:r>
    </w:p>
    <w:p w14:paraId="2F9E8EBD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 xml:space="preserve">w zakresie </w:t>
      </w:r>
      <w:r w:rsidRPr="00B80AC2">
        <w:rPr>
          <w:rFonts w:cs="Times New Roman"/>
          <w:b/>
        </w:rPr>
        <w:t>zaopatrzenia w energię elektryczną</w:t>
      </w:r>
      <w:r w:rsidRPr="00B80AC2">
        <w:rPr>
          <w:rFonts w:cs="Times New Roman"/>
        </w:rPr>
        <w:t xml:space="preserve"> ustala się:</w:t>
      </w:r>
    </w:p>
    <w:p w14:paraId="70D6A653" w14:textId="77777777" w:rsidR="005C4EBF" w:rsidRPr="00B80AC2" w:rsidRDefault="00574FC5" w:rsidP="005C4EBF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zaopatrzenie w energię elektryczną ze stacji transformatorowych 110/15 kV, poprzez istniejącą i projektowaną sieć średniego i niskiego napięcia, kablową lub napowietrzną oraz stacje transformatorowe SN/nn 15/0,4 kV, słupowe i wnętrzowe,</w:t>
      </w:r>
    </w:p>
    <w:p w14:paraId="75B7AACC" w14:textId="77777777" w:rsidR="005C4EBF" w:rsidRPr="00B80AC2" w:rsidRDefault="005C4EBF" w:rsidP="005C4EBF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dopuszcza się zaopatrzenie w energię elektryczną z urządzeń kogeneracyjnych oraz obiektów energetyki odnawialnej (OZE) obejmującej obiekty energetyki słonecznej - ogniwa fotowoltaiczne na użytek własny inwestora (bez konieczności przyłączania do sieci) o mocy nieprzekraczającej 100 kW;</w:t>
      </w:r>
    </w:p>
    <w:p w14:paraId="22203CA3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 xml:space="preserve">w zakresie </w:t>
      </w:r>
      <w:r w:rsidRPr="00B80AC2">
        <w:rPr>
          <w:rFonts w:cs="Times New Roman"/>
          <w:b/>
        </w:rPr>
        <w:t>zaopatrzenia w energię cieplną</w:t>
      </w:r>
      <w:r w:rsidRPr="00B80AC2">
        <w:rPr>
          <w:rFonts w:cs="Times New Roman"/>
        </w:rPr>
        <w:t xml:space="preserve"> ustala się:</w:t>
      </w:r>
    </w:p>
    <w:p w14:paraId="49C2FBAD" w14:textId="266F9382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zaopatrzenie w ciepło dla celów grzewczych i przygotowania ciepłej wody użytkowej </w:t>
      </w:r>
      <w:r w:rsidR="009C48E4" w:rsidRPr="00B80AC2">
        <w:rPr>
          <w:rFonts w:cs="Times New Roman"/>
        </w:rPr>
        <w:t xml:space="preserve">oraz potrzeb technologicznych w </w:t>
      </w:r>
      <w:r w:rsidRPr="00B80AC2">
        <w:rPr>
          <w:rFonts w:cs="Times New Roman"/>
        </w:rPr>
        <w:t>oparciu o indywidualne, lokalne źródła ciepła z zastosowaniem paliw ekologicznych, w tym energii elektrycznej, gazu płynnego, przewodowego oraz innych nośników (w tym stałych) spalanych w urządzeniach spełniających odpowiednie środowiskowe normy jakościowe emisji, z dopuszczeniem możliwości korzystania ze wspólnego źródła ciepła dla grupy obiektów,</w:t>
      </w:r>
    </w:p>
    <w:p w14:paraId="583DFA1B" w14:textId="59C67803" w:rsidR="005C4EBF" w:rsidRPr="00B80AC2" w:rsidRDefault="005C4EBF" w:rsidP="005C4EBF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dopuszcza się wykorzystanie urządzeń kogeneracji oraz obiektów energetyki odnawialnej (OZE) obejmującej obiekty energetyki słonecznej - ogniwa fotowoltaiczne na użytek własny inwestora</w:t>
      </w:r>
      <w:r w:rsidR="00971EC6" w:rsidRPr="00B80AC2">
        <w:rPr>
          <w:rFonts w:cs="Times New Roman"/>
        </w:rPr>
        <w:t>, o</w:t>
      </w:r>
      <w:r w:rsidRPr="00B80AC2">
        <w:rPr>
          <w:rFonts w:cs="Times New Roman"/>
        </w:rPr>
        <w:t> mocy nieprzekraczającej 100 kW,</w:t>
      </w:r>
    </w:p>
    <w:p w14:paraId="5CB0CAFA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wyklucza się stosowanie technologii i paliw powodujących emisję zanieczyszczeń stałych i gazowych powyżej dopuszczalnych parametrów określonych w przepisach odrębnych;</w:t>
      </w:r>
    </w:p>
    <w:p w14:paraId="0567CB9D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 xml:space="preserve">w zakresie </w:t>
      </w:r>
      <w:r w:rsidRPr="00B80AC2">
        <w:rPr>
          <w:rFonts w:cs="Times New Roman"/>
          <w:b/>
        </w:rPr>
        <w:t>zaopatrzenia w gaz</w:t>
      </w:r>
      <w:r w:rsidRPr="00B80AC2">
        <w:rPr>
          <w:rFonts w:cs="Times New Roman"/>
        </w:rPr>
        <w:t xml:space="preserve"> ustala się:</w:t>
      </w:r>
    </w:p>
    <w:p w14:paraId="79FB03FF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zaopatrzenie w gaz przewodowy poprzez rozbudowę rozdzielczej sieci gazowej, a jeżeli ze względów techniczno-ekonomicznych nie zaistnieją możliwości zaopatrzenia w gaz przewodowy, dopuszcza się zaopatrzenie w gaz płynny,</w:t>
      </w:r>
    </w:p>
    <w:p w14:paraId="2DD55628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średnica projektowanych przewodów gazowych – 25 mm,</w:t>
      </w:r>
    </w:p>
    <w:p w14:paraId="6C571492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do czasu realizacji sieci gazu przewodowego dopuszcza się wykorzystanie gazu płynnego dostarczanego w indywidualnym zakresie w butlach lub do zbiorników naziemnych bądź podziemnych lokalizowanych u poszczególnych odbiorców;</w:t>
      </w:r>
    </w:p>
    <w:p w14:paraId="63BD0F49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 xml:space="preserve">w zakresie </w:t>
      </w:r>
      <w:r w:rsidRPr="00B80AC2">
        <w:rPr>
          <w:rFonts w:cs="Times New Roman"/>
          <w:b/>
        </w:rPr>
        <w:t>zaopatrzenia w łącza telefoniczne i teleinformatyczne</w:t>
      </w:r>
      <w:r w:rsidRPr="00B80AC2">
        <w:rPr>
          <w:rFonts w:cs="Times New Roman"/>
        </w:rPr>
        <w:t xml:space="preserve"> ustala się: wykorzystanie istniejącej i projektowanej infrastruktury telekomunikacyjnej sieci bezprzewodowych oraz przewodowych;</w:t>
      </w:r>
    </w:p>
    <w:p w14:paraId="6700533C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 xml:space="preserve">w zakresie </w:t>
      </w:r>
      <w:r w:rsidRPr="00B80AC2">
        <w:rPr>
          <w:rFonts w:cs="Times New Roman"/>
          <w:b/>
        </w:rPr>
        <w:t>gospodarki odpadami</w:t>
      </w:r>
      <w:r w:rsidRPr="00B80AC2">
        <w:rPr>
          <w:rFonts w:cs="Times New Roman"/>
        </w:rPr>
        <w:t xml:space="preserve"> ustala się: obowiązek gromadzenia odpadów i nieczystości stałych w urządzeniach przystosowanych do ich gromadzenia oraz ich odbiór i usuwanie zgodnie z przepisami odrębnymi;</w:t>
      </w:r>
    </w:p>
    <w:p w14:paraId="12861E55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 xml:space="preserve">dla </w:t>
      </w:r>
      <w:r w:rsidRPr="00B80AC2">
        <w:rPr>
          <w:rFonts w:cs="Times New Roman"/>
          <w:b/>
        </w:rPr>
        <w:t>melioracji i urządzeń wodnych</w:t>
      </w:r>
      <w:r w:rsidRPr="00B80AC2">
        <w:rPr>
          <w:rFonts w:cs="Times New Roman"/>
        </w:rPr>
        <w:t xml:space="preserve"> ustala się:</w:t>
      </w:r>
    </w:p>
    <w:p w14:paraId="3E466E2F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 celu zapewnienia prawidłowego funkcjonowania istniejących urządzeń melioracji (podziemne systemy drenarskie) przy zmianie sposobu użytkowania terenu, przed przystąpieniem do zagospodarowania działek budowlanych konieczne jest zabezpieczenie bądź przebudowa urządzeń melioracji w sposób zapewniający ich prawidłowe funkcjonowanie na sąsiednich terenach, obowiązuje postępowanie zgodnie z przepisami odrębnymi,</w:t>
      </w:r>
    </w:p>
    <w:p w14:paraId="617AB947" w14:textId="507D3233" w:rsidR="004C4357" w:rsidRPr="00B80AC2" w:rsidRDefault="004C4357" w:rsidP="004C4357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 celu eliminacji ograniczeń możliwości inwestycyjnych dopuszcza się przebudowę lub przełożenie rowów melioracyjnych wskazanych na rysunku planu, pod warunkiem spełnienia wymogów wynikających z przepisów odrębnych,</w:t>
      </w:r>
    </w:p>
    <w:p w14:paraId="2EFDC99B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 przypadku stwierdzenia na obszarze objętym planem urządzeń melioracji wodnych szczegółowych nieujętych w ewidencji wód lub kolidujących z realizowaną inwestycją, konieczne jest rozwiązanie kolizji w sposób zapewniający prawidłowy odpływ wód zgodnie z przepisami odrębnymi.</w:t>
      </w:r>
    </w:p>
    <w:p w14:paraId="592C128D" w14:textId="77777777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 xml:space="preserve">Ustala się następujący </w:t>
      </w:r>
      <w:r w:rsidRPr="00B80AC2">
        <w:rPr>
          <w:rFonts w:cs="Times New Roman"/>
          <w:b/>
        </w:rPr>
        <w:t>sposób oraz termin tymczasowego zagospodarowania i użytkowania terenów</w:t>
      </w:r>
      <w:r w:rsidRPr="00B80AC2">
        <w:rPr>
          <w:rFonts w:cs="Times New Roman"/>
        </w:rPr>
        <w:t>:</w:t>
      </w:r>
    </w:p>
    <w:p w14:paraId="0AD0A3DC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do czasu zagospodarowania terenów zgodnie ze sposobem ustalonym w planie pozostawia się je w dotychczasowym użytkowaniu;</w:t>
      </w:r>
    </w:p>
    <w:p w14:paraId="012AF356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nie ustala się tymczasowych zasad zagospodarowania i użytkowania terenów.</w:t>
      </w:r>
    </w:p>
    <w:p w14:paraId="542CB390" w14:textId="77777777" w:rsidR="00E762C7" w:rsidRPr="00B80AC2" w:rsidRDefault="00574FC5" w:rsidP="00574FC5">
      <w:pPr>
        <w:pStyle w:val="tekstplanu"/>
        <w:ind w:left="0"/>
        <w:rPr>
          <w:rFonts w:cs="Times New Roman"/>
          <w:strike/>
        </w:rPr>
      </w:pPr>
      <w:r w:rsidRPr="00B80AC2">
        <w:rPr>
          <w:rFonts w:cs="Times New Roman"/>
        </w:rPr>
        <w:t xml:space="preserve">Ustala się granice </w:t>
      </w:r>
      <w:r w:rsidRPr="00B80AC2">
        <w:rPr>
          <w:rFonts w:cs="Times New Roman"/>
          <w:b/>
        </w:rPr>
        <w:t>rozmieszczenia inwestycji celu publicznego</w:t>
      </w:r>
      <w:r w:rsidRPr="00B80AC2">
        <w:rPr>
          <w:rFonts w:cs="Times New Roman"/>
        </w:rPr>
        <w:t xml:space="preserve">: następujące tereny wyznaczone liniami rozgraniczającymi stanowią tereny inwestycji celu publicznego o znaczeniu lokalnym: </w:t>
      </w:r>
    </w:p>
    <w:p w14:paraId="11978274" w14:textId="77777777" w:rsidR="00E762C7" w:rsidRPr="00B80AC2" w:rsidRDefault="00574FC5" w:rsidP="00E762C7">
      <w:pPr>
        <w:pStyle w:val="tekstplanu"/>
        <w:numPr>
          <w:ilvl w:val="3"/>
          <w:numId w:val="6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tereny istniejących i projektowanych dróg publicznych oznaczone symbolami: KD-Z, KD-L, KD-D</w:t>
      </w:r>
      <w:r w:rsidR="00E762C7" w:rsidRPr="00B80AC2">
        <w:rPr>
          <w:rFonts w:cs="Times New Roman"/>
        </w:rPr>
        <w:t>;</w:t>
      </w:r>
    </w:p>
    <w:p w14:paraId="2AA4459B" w14:textId="2E5982E0" w:rsidR="00E762C7" w:rsidRPr="00B80AC2" w:rsidRDefault="00E762C7" w:rsidP="00E762C7">
      <w:pPr>
        <w:pStyle w:val="tekstplanu"/>
        <w:numPr>
          <w:ilvl w:val="3"/>
          <w:numId w:val="6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teren</w:t>
      </w:r>
      <w:r w:rsidR="004F3AA3" w:rsidRPr="00B80AC2">
        <w:rPr>
          <w:rFonts w:cs="Times New Roman"/>
        </w:rPr>
        <w:t>y</w:t>
      </w:r>
      <w:r w:rsidRPr="00B80AC2">
        <w:rPr>
          <w:rFonts w:cs="Times New Roman"/>
        </w:rPr>
        <w:t xml:space="preserve"> projektowan</w:t>
      </w:r>
      <w:r w:rsidR="004F3AA3" w:rsidRPr="00B80AC2">
        <w:rPr>
          <w:rFonts w:cs="Times New Roman"/>
        </w:rPr>
        <w:t>ych</w:t>
      </w:r>
      <w:r w:rsidRPr="00B80AC2">
        <w:rPr>
          <w:rFonts w:cs="Times New Roman"/>
        </w:rPr>
        <w:t xml:space="preserve"> </w:t>
      </w:r>
      <w:r w:rsidR="00F21C95" w:rsidRPr="00B80AC2">
        <w:rPr>
          <w:rFonts w:cs="Times New Roman"/>
        </w:rPr>
        <w:t>publiczn</w:t>
      </w:r>
      <w:r w:rsidR="004F3AA3" w:rsidRPr="00B80AC2">
        <w:rPr>
          <w:rFonts w:cs="Times New Roman"/>
        </w:rPr>
        <w:t xml:space="preserve">ych </w:t>
      </w:r>
      <w:r w:rsidRPr="00B80AC2">
        <w:rPr>
          <w:rFonts w:cs="Times New Roman"/>
        </w:rPr>
        <w:t>ciąg</w:t>
      </w:r>
      <w:r w:rsidR="004F3AA3" w:rsidRPr="00B80AC2">
        <w:rPr>
          <w:rFonts w:cs="Times New Roman"/>
        </w:rPr>
        <w:t>ów</w:t>
      </w:r>
      <w:r w:rsidRPr="00B80AC2">
        <w:rPr>
          <w:rFonts w:cs="Times New Roman"/>
        </w:rPr>
        <w:t xml:space="preserve"> pieszo-jezdn</w:t>
      </w:r>
      <w:r w:rsidR="004F3AA3" w:rsidRPr="00B80AC2">
        <w:rPr>
          <w:rFonts w:cs="Times New Roman"/>
        </w:rPr>
        <w:t>ych oznaczone</w:t>
      </w:r>
      <w:r w:rsidRPr="00B80AC2">
        <w:rPr>
          <w:rFonts w:cs="Times New Roman"/>
        </w:rPr>
        <w:t xml:space="preserve"> symbolem KPJ.</w:t>
      </w:r>
    </w:p>
    <w:p w14:paraId="2BE91841" w14:textId="77777777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 xml:space="preserve">Ustala się </w:t>
      </w:r>
      <w:r w:rsidRPr="00B80AC2">
        <w:rPr>
          <w:rFonts w:cs="Times New Roman"/>
          <w:b/>
        </w:rPr>
        <w:t>stawkę procentową</w:t>
      </w:r>
      <w:r w:rsidRPr="00B80AC2">
        <w:rPr>
          <w:rFonts w:cs="Times New Roman"/>
        </w:rPr>
        <w:t xml:space="preserve"> służącą naliczaniu opłaty z tytułu wzrostu wartości nieruchomości w związku z uchwaleniem planu:</w:t>
      </w:r>
    </w:p>
    <w:p w14:paraId="285430E2" w14:textId="62D49576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 xml:space="preserve">na terenach oznaczonych symbolami: MN, </w:t>
      </w:r>
      <w:r w:rsidR="00170587" w:rsidRPr="00B80AC2">
        <w:rPr>
          <w:rFonts w:cs="Times New Roman"/>
        </w:rPr>
        <w:t>MNe</w:t>
      </w:r>
      <w:r w:rsidRPr="00B80AC2">
        <w:rPr>
          <w:rFonts w:cs="Times New Roman"/>
        </w:rPr>
        <w:t>,</w:t>
      </w:r>
      <w:r w:rsidR="00343D72" w:rsidRPr="00B80AC2">
        <w:rPr>
          <w:rFonts w:cs="Times New Roman"/>
        </w:rPr>
        <w:t xml:space="preserve"> MNz, </w:t>
      </w:r>
      <w:r w:rsidRPr="00B80AC2">
        <w:rPr>
          <w:rFonts w:cs="Times New Roman"/>
        </w:rPr>
        <w:t>MN/U w wysokości 30%;</w:t>
      </w:r>
    </w:p>
    <w:p w14:paraId="40E41B94" w14:textId="6558DEA3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na terenach oznaczonych symbolami:</w:t>
      </w:r>
      <w:r w:rsidR="004C4357" w:rsidRPr="00B80AC2">
        <w:rPr>
          <w:rFonts w:cs="Times New Roman"/>
        </w:rPr>
        <w:t xml:space="preserve"> U/MN,</w:t>
      </w:r>
      <w:r w:rsidRPr="00B80AC2">
        <w:rPr>
          <w:rFonts w:cs="Times New Roman"/>
        </w:rPr>
        <w:t xml:space="preserve"> </w:t>
      </w:r>
      <w:r w:rsidR="00343D72" w:rsidRPr="00B80AC2">
        <w:rPr>
          <w:rFonts w:cs="Times New Roman"/>
        </w:rPr>
        <w:t>P/U w wysokości 5</w:t>
      </w:r>
      <w:r w:rsidRPr="00B80AC2">
        <w:rPr>
          <w:rFonts w:cs="Times New Roman"/>
        </w:rPr>
        <w:t>%;</w:t>
      </w:r>
    </w:p>
    <w:p w14:paraId="0A02CF91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na pozostałych terenach w wysokości 0%.</w:t>
      </w:r>
    </w:p>
    <w:p w14:paraId="28E19624" w14:textId="77777777" w:rsidR="00574FC5" w:rsidRPr="00B80AC2" w:rsidRDefault="00574FC5" w:rsidP="00574FC5">
      <w:pPr>
        <w:pStyle w:val="tekstrozdzialy"/>
        <w:ind w:left="4253" w:hanging="4253"/>
        <w:rPr>
          <w:rFonts w:cs="Times New Roman"/>
        </w:rPr>
      </w:pPr>
    </w:p>
    <w:p w14:paraId="714999D9" w14:textId="77777777" w:rsidR="00574FC5" w:rsidRPr="00B80AC2" w:rsidRDefault="00574FC5" w:rsidP="00574FC5">
      <w:pPr>
        <w:pStyle w:val="tekstrozdzialy"/>
        <w:numPr>
          <w:ilvl w:val="0"/>
          <w:numId w:val="0"/>
        </w:numPr>
        <w:rPr>
          <w:rFonts w:cs="Times New Roman"/>
        </w:rPr>
      </w:pPr>
      <w:r w:rsidRPr="00B80AC2">
        <w:rPr>
          <w:rFonts w:cs="Times New Roman"/>
        </w:rPr>
        <w:t>Przepisy szczegółowe dla terenów</w:t>
      </w:r>
    </w:p>
    <w:p w14:paraId="4D811DCF" w14:textId="77777777" w:rsidR="00F21CA9" w:rsidRPr="00B80AC2" w:rsidRDefault="00F21CA9" w:rsidP="00F21CA9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 xml:space="preserve">Dla terenów oznaczonych symbolami: </w:t>
      </w:r>
      <w:r w:rsidRPr="00B80AC2">
        <w:rPr>
          <w:rFonts w:cs="Times New Roman"/>
          <w:b/>
        </w:rPr>
        <w:t>1MN</w:t>
      </w:r>
      <w:r w:rsidRPr="00B80AC2">
        <w:rPr>
          <w:rFonts w:cs="Times New Roman"/>
        </w:rPr>
        <w:t>,</w:t>
      </w:r>
      <w:r w:rsidRPr="00B80AC2">
        <w:rPr>
          <w:rFonts w:cs="Times New Roman"/>
          <w:b/>
        </w:rPr>
        <w:t xml:space="preserve"> 2MN</w:t>
      </w:r>
      <w:r w:rsidRPr="00B80AC2">
        <w:rPr>
          <w:rFonts w:cs="Times New Roman"/>
        </w:rPr>
        <w:t xml:space="preserve"> ustala się:</w:t>
      </w:r>
    </w:p>
    <w:p w14:paraId="6D6172C0" w14:textId="77777777" w:rsidR="00F21CA9" w:rsidRPr="00B80AC2" w:rsidRDefault="00F21CA9" w:rsidP="00F21CA9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przeznaczenie terenów:</w:t>
      </w:r>
    </w:p>
    <w:p w14:paraId="4E7C26CF" w14:textId="77777777" w:rsidR="00F21CA9" w:rsidRPr="00B80AC2" w:rsidRDefault="00F21CA9" w:rsidP="00F21CA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przeznaczenie podstawowe: zabudowa mieszkaniowa jednorodzinna,</w:t>
      </w:r>
    </w:p>
    <w:p w14:paraId="0BE9C52B" w14:textId="77777777" w:rsidR="00F21CA9" w:rsidRPr="00B80AC2" w:rsidRDefault="00F21CA9" w:rsidP="00F21CA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przeznaczenie dopuszczalne: budynki gospodarcze i garaże, dojścia i dojazdy, drogi wewnętrzne, urządzenia infrastruktury technicznej;</w:t>
      </w:r>
    </w:p>
    <w:p w14:paraId="223DC0AA" w14:textId="77777777" w:rsidR="00F21CA9" w:rsidRPr="00B80AC2" w:rsidRDefault="00F21CA9" w:rsidP="00F21CA9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scalania i podziału nieruchomości:</w:t>
      </w:r>
    </w:p>
    <w:p w14:paraId="3614FC85" w14:textId="77777777" w:rsidR="00F21CA9" w:rsidRPr="00B80AC2" w:rsidRDefault="00F21CA9" w:rsidP="00F21CA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powierzchnia działki – 1000 m</w:t>
      </w:r>
      <w:r w:rsidRPr="00B80AC2">
        <w:rPr>
          <w:rFonts w:cs="Times New Roman"/>
          <w:vertAlign w:val="superscript"/>
        </w:rPr>
        <w:t>2</w:t>
      </w:r>
      <w:r w:rsidRPr="00B80AC2">
        <w:rPr>
          <w:rFonts w:cs="Times New Roman"/>
        </w:rPr>
        <w:t>,</w:t>
      </w:r>
    </w:p>
    <w:p w14:paraId="5E284E16" w14:textId="77777777" w:rsidR="00F21CA9" w:rsidRPr="00B80AC2" w:rsidRDefault="00F21CA9" w:rsidP="00F21CA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szerokość frontu działki – 18,0 m,</w:t>
      </w:r>
    </w:p>
    <w:p w14:paraId="4B487EAE" w14:textId="77777777" w:rsidR="00F21CA9" w:rsidRPr="00B80AC2" w:rsidRDefault="00F21CA9" w:rsidP="00F21CA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kąt położenia granic działki w stosunku do pasa drogowego – 60°-90°,</w:t>
      </w:r>
    </w:p>
    <w:p w14:paraId="3730A723" w14:textId="77777777" w:rsidR="00F21CA9" w:rsidRPr="00B80AC2" w:rsidRDefault="00F21CA9" w:rsidP="00F21CA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ustalenia dotyczące minimalnej powierzchni działek lub szerokości frontu działki, o których mowa w pkt 2 lit. a, b nie dotyczą wydzieleń:</w:t>
      </w:r>
    </w:p>
    <w:p w14:paraId="6088BFF5" w14:textId="77777777" w:rsidR="00F21CA9" w:rsidRPr="00B80AC2" w:rsidRDefault="00F21CA9" w:rsidP="00F21CA9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pod obiekty i urządzenia infrastruktury technicznej,</w:t>
      </w:r>
    </w:p>
    <w:p w14:paraId="7938F676" w14:textId="77777777" w:rsidR="00F21CA9" w:rsidRPr="00B80AC2" w:rsidRDefault="00F21CA9" w:rsidP="00F21CA9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powstających w wyniku regulacji stanu prawnego, której celem nie jest wydzielenie działek budowlanych, lecz poprawa istniejącego zagospodarowania;</w:t>
      </w:r>
    </w:p>
    <w:p w14:paraId="1954129E" w14:textId="77777777" w:rsidR="00F21CA9" w:rsidRPr="00B80AC2" w:rsidRDefault="00F21CA9" w:rsidP="00F21CA9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zagospodarowania terenu:</w:t>
      </w:r>
    </w:p>
    <w:p w14:paraId="495AF3B7" w14:textId="77777777" w:rsidR="00F21CA9" w:rsidRPr="00B80AC2" w:rsidRDefault="00F21CA9" w:rsidP="00F21CA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maksymalna powierzchnia zabudowy: 30% powierzchni działki budowlanej,</w:t>
      </w:r>
    </w:p>
    <w:p w14:paraId="414495C9" w14:textId="77777777" w:rsidR="00F21CA9" w:rsidRPr="00B80AC2" w:rsidRDefault="00F21CA9" w:rsidP="00F21CA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wskaźnik minimalnej intensywności zabudowy w odniesieniu do powierzchni działki budowlanej: 0,1,</w:t>
      </w:r>
    </w:p>
    <w:p w14:paraId="7F3325D8" w14:textId="77777777" w:rsidR="00F21CA9" w:rsidRPr="00B80AC2" w:rsidRDefault="00F21CA9" w:rsidP="00F21CA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wskaźnik maksymalnej intensywności zabudowy w odniesieniu do powierzchni działki budowlanej: 0,4,</w:t>
      </w:r>
    </w:p>
    <w:p w14:paraId="683FC9E6" w14:textId="77777777" w:rsidR="00F21CA9" w:rsidRPr="00B80AC2" w:rsidRDefault="00F21CA9" w:rsidP="00F21CA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minimalny udział powierzchni biologicznie czynnej w odniesieniu do powierzchni działki budowlanej: 60%,</w:t>
      </w:r>
    </w:p>
    <w:p w14:paraId="01700102" w14:textId="77777777" w:rsidR="00FF7761" w:rsidRPr="00B80AC2" w:rsidRDefault="00F21CA9" w:rsidP="00FF7761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powierzchnia nowo wydzielanej działki budowlanej: 1000 m</w:t>
      </w:r>
      <w:r w:rsidRPr="00B80AC2">
        <w:rPr>
          <w:rFonts w:cs="Times New Roman"/>
          <w:vertAlign w:val="superscript"/>
        </w:rPr>
        <w:t>2</w:t>
      </w:r>
      <w:r w:rsidR="00FF7761" w:rsidRPr="00B80AC2">
        <w:rPr>
          <w:rFonts w:cs="Times New Roman"/>
        </w:rPr>
        <w:t>, nie dotyczy wydzieleń:</w:t>
      </w:r>
    </w:p>
    <w:p w14:paraId="40E36332" w14:textId="77777777" w:rsidR="00FF7761" w:rsidRPr="00B80AC2" w:rsidRDefault="00FF7761" w:rsidP="00FF7761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pod obiekty i urządzenia infrastruktury komunikacyjnej i technicznej,</w:t>
      </w:r>
    </w:p>
    <w:p w14:paraId="6E615B37" w14:textId="77777777" w:rsidR="00FF7761" w:rsidRPr="00B80AC2" w:rsidRDefault="00FF7761" w:rsidP="00FF7761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powstających w wyniku regulacji stanu prawnego, której celem nie jest wydzielenie działek budowlanych, lecz poprawa istniejącego zagospodarowania;</w:t>
      </w:r>
    </w:p>
    <w:p w14:paraId="6E6C7D14" w14:textId="7A77B19F" w:rsidR="00F21CA9" w:rsidRPr="00B80AC2" w:rsidRDefault="00F21CA9" w:rsidP="00F21CA9">
      <w:pPr>
        <w:pStyle w:val="tekstplanu"/>
        <w:numPr>
          <w:ilvl w:val="3"/>
          <w:numId w:val="6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dla istniejącej zabudowy: dla zabudowy o przeznaczeniu zgodnym z ustalonym w pkt 1 dopuszcza się przebudowę, rozbudowę, nadbudowę, zmianę sposobu użytkowania zgodnie z ustaleniami zawartymi w pkt 5, w zakresie niesprzecznym z istnie</w:t>
      </w:r>
      <w:r w:rsidR="00E80D28">
        <w:rPr>
          <w:rFonts w:cs="Times New Roman"/>
        </w:rPr>
        <w:t>jącymi parametrami tej zabudowy;</w:t>
      </w:r>
    </w:p>
    <w:p w14:paraId="53075E47" w14:textId="77777777" w:rsidR="00F21CA9" w:rsidRPr="00B80AC2" w:rsidRDefault="00F21CA9" w:rsidP="00F21CA9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zasady i warunki kształtowania zabudowy:</w:t>
      </w:r>
    </w:p>
    <w:p w14:paraId="5CB8A6ED" w14:textId="77777777" w:rsidR="00F21CA9" w:rsidRPr="00B80AC2" w:rsidRDefault="00F21CA9" w:rsidP="00F21CA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obowiązuje zachowanie nieprzekraczalnej linii zabudowy zgodnie z rysunkiem planu oraz zgodnie z ustaleniami ogólnymi zawartymi w Rozdziale 2,</w:t>
      </w:r>
    </w:p>
    <w:p w14:paraId="32E8C9D6" w14:textId="77777777" w:rsidR="00F21CA9" w:rsidRPr="00B80AC2" w:rsidRDefault="00F21CA9" w:rsidP="00F21CA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budynki należy lokalizować kalenicą równolegle lub prostopadle do pasa drogowego lub do bocznych granic działki z tolerancją do 5°,</w:t>
      </w:r>
    </w:p>
    <w:p w14:paraId="2793D443" w14:textId="77777777" w:rsidR="00F21CA9" w:rsidRPr="00B80AC2" w:rsidRDefault="00F21CA9" w:rsidP="00F21CA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forma zabudowy mieszkaniowej: budynki wolnostojące,</w:t>
      </w:r>
    </w:p>
    <w:p w14:paraId="6D42C6AF" w14:textId="77777777" w:rsidR="00F21CA9" w:rsidRPr="00B80AC2" w:rsidRDefault="00F21CA9" w:rsidP="00F21CA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maksymalna wysokość zabudowy, z zastrzeżeniem zawartym w pkt 5 lit. e – 10,0 m,</w:t>
      </w:r>
    </w:p>
    <w:p w14:paraId="35CD1831" w14:textId="77777777" w:rsidR="00F21CA9" w:rsidRPr="00B80AC2" w:rsidRDefault="00F21CA9" w:rsidP="00F21CA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maksymalna wysokość budynków gospodarczych i garaży, obiektów infrastruktury technicznej – 5,0 m,</w:t>
      </w:r>
    </w:p>
    <w:p w14:paraId="1825E9F1" w14:textId="77777777" w:rsidR="00F21CA9" w:rsidRPr="00B80AC2" w:rsidRDefault="00F21CA9" w:rsidP="00F21CA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dachy dwuspadowe lub wielospadowe o kącie nachylenia połaci: 15°-45°, dopuszcza się dachy jednospadowe i płaskie dla budynków, o których mowa w pkt 5 lit. e,</w:t>
      </w:r>
    </w:p>
    <w:p w14:paraId="018C89BD" w14:textId="77777777" w:rsidR="00F21CA9" w:rsidRPr="00B80AC2" w:rsidRDefault="00F21CA9" w:rsidP="00F21CA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pokrycie dachów dachówką ceramiczną, blachodachówką, blachą lub pokryciem bitumicznym w kolorach czerwonych, ceglastych, brązowych, czarnych, grafitowych z zakazem stosowania kolorów jaskrawych,</w:t>
      </w:r>
    </w:p>
    <w:p w14:paraId="078CBA35" w14:textId="77777777" w:rsidR="00F21CA9" w:rsidRPr="00B80AC2" w:rsidRDefault="00F21CA9" w:rsidP="00F21CA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kolorystyka elewacji w naturalnych kolorach materiałów lub ciepłych (pastelowych) kolorach, z zastosowaniem jako wiodących jasnych barw, dopuszcza się podkreślenie detali poprzez zastosowanie innego odcienia lub koloru; wszystkie kolory zastosowane na elewacji winny być zharmonizowane z kolorem dachu i tworzyć kolorystycznie jedną całość;</w:t>
      </w:r>
    </w:p>
    <w:p w14:paraId="3CD02C9E" w14:textId="77777777" w:rsidR="00F21CA9" w:rsidRPr="00B80AC2" w:rsidRDefault="00F21CA9" w:rsidP="00F21CA9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zasady obsługi komunikacyjnej i w zakresie infrastruktury technicznej:</w:t>
      </w:r>
    </w:p>
    <w:p w14:paraId="194C7292" w14:textId="77777777" w:rsidR="00F21CA9" w:rsidRPr="00B80AC2" w:rsidRDefault="00F21CA9" w:rsidP="00F21CA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obsługa komunikacyjna zgodnie z ustaleniami §12,</w:t>
      </w:r>
    </w:p>
    <w:p w14:paraId="24D3F9A5" w14:textId="77777777" w:rsidR="00F21CA9" w:rsidRPr="00B80AC2" w:rsidRDefault="00F21CA9" w:rsidP="00F21CA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obsługa w zakresie infrastruktury technicznej zgodnie z ustaleniami §13.</w:t>
      </w:r>
    </w:p>
    <w:p w14:paraId="2FA01192" w14:textId="646CDD22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>Dla terenów oznaczonych symbolami:</w:t>
      </w:r>
      <w:r w:rsidR="00C25A0D" w:rsidRPr="00B80AC2">
        <w:rPr>
          <w:rFonts w:cs="Times New Roman"/>
        </w:rPr>
        <w:t xml:space="preserve"> </w:t>
      </w:r>
      <w:r w:rsidR="00C25A0D" w:rsidRPr="00B80AC2">
        <w:rPr>
          <w:rFonts w:cs="Times New Roman"/>
          <w:b/>
        </w:rPr>
        <w:t>3MN</w:t>
      </w:r>
      <w:r w:rsidR="00C25A0D" w:rsidRPr="00B80AC2">
        <w:rPr>
          <w:rFonts w:cs="Times New Roman"/>
        </w:rPr>
        <w:t xml:space="preserve">, </w:t>
      </w:r>
      <w:r w:rsidR="00C25A0D" w:rsidRPr="00B80AC2">
        <w:rPr>
          <w:rFonts w:cs="Times New Roman"/>
          <w:b/>
        </w:rPr>
        <w:t>4MN</w:t>
      </w:r>
      <w:r w:rsidR="00C25A0D" w:rsidRPr="00B80AC2">
        <w:rPr>
          <w:rFonts w:cs="Times New Roman"/>
        </w:rPr>
        <w:t>,</w:t>
      </w:r>
      <w:r w:rsidR="00C25A0D" w:rsidRPr="00B80AC2">
        <w:rPr>
          <w:rFonts w:cs="Times New Roman"/>
          <w:b/>
        </w:rPr>
        <w:t xml:space="preserve"> 5MN</w:t>
      </w:r>
      <w:r w:rsidR="00C25A0D" w:rsidRPr="00B80AC2">
        <w:rPr>
          <w:rFonts w:cs="Times New Roman"/>
        </w:rPr>
        <w:t>,</w:t>
      </w:r>
      <w:r w:rsidR="00C25A0D" w:rsidRPr="00B80AC2">
        <w:rPr>
          <w:rFonts w:cs="Times New Roman"/>
          <w:b/>
        </w:rPr>
        <w:t xml:space="preserve"> 6MN</w:t>
      </w:r>
      <w:r w:rsidR="00B75688" w:rsidRPr="00B80AC2">
        <w:rPr>
          <w:rFonts w:cs="Times New Roman"/>
        </w:rPr>
        <w:t xml:space="preserve">, </w:t>
      </w:r>
      <w:r w:rsidR="00B75688" w:rsidRPr="00B80AC2">
        <w:rPr>
          <w:rFonts w:cs="Times New Roman"/>
          <w:b/>
        </w:rPr>
        <w:t>7MN</w:t>
      </w:r>
      <w:r w:rsidR="00B75688" w:rsidRPr="00B80AC2">
        <w:rPr>
          <w:rFonts w:cs="Times New Roman"/>
        </w:rPr>
        <w:t xml:space="preserve">, </w:t>
      </w:r>
      <w:r w:rsidR="00B75688" w:rsidRPr="00B80AC2">
        <w:rPr>
          <w:rFonts w:cs="Times New Roman"/>
          <w:b/>
        </w:rPr>
        <w:t>8MN</w:t>
      </w:r>
      <w:r w:rsidR="00B75688" w:rsidRPr="00B80AC2">
        <w:rPr>
          <w:rFonts w:cs="Times New Roman"/>
        </w:rPr>
        <w:t xml:space="preserve"> </w:t>
      </w:r>
      <w:r w:rsidRPr="00B80AC2">
        <w:rPr>
          <w:rFonts w:cs="Times New Roman"/>
        </w:rPr>
        <w:t>ustala się:</w:t>
      </w:r>
    </w:p>
    <w:p w14:paraId="2ACECBB5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przeznaczenie terenów:</w:t>
      </w:r>
    </w:p>
    <w:p w14:paraId="5A69A509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przeznaczenie podstawowe: zabudowa mieszkaniowa jednorodzinna,</w:t>
      </w:r>
    </w:p>
    <w:p w14:paraId="21ED32A6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przeznaczenie dopuszczalne: budynki gospodarcze i garaże, dojścia i dojazdy, drogi wewnętrzne, urządzenia infrastruktury technicznej;</w:t>
      </w:r>
    </w:p>
    <w:p w14:paraId="23BCBEC2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scalania i podziału nieruchomości:</w:t>
      </w:r>
    </w:p>
    <w:p w14:paraId="1AEED1A6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powierzchnia działki: 800 m</w:t>
      </w:r>
      <w:r w:rsidRPr="00B80AC2">
        <w:rPr>
          <w:rFonts w:cs="Times New Roman"/>
          <w:vertAlign w:val="superscript"/>
        </w:rPr>
        <w:t>2</w:t>
      </w:r>
      <w:r w:rsidRPr="00B80AC2">
        <w:rPr>
          <w:rFonts w:cs="Times New Roman"/>
        </w:rPr>
        <w:t xml:space="preserve"> – dla zabudowy wolnostojącej, 500 m</w:t>
      </w:r>
      <w:r w:rsidRPr="00B80AC2">
        <w:rPr>
          <w:rFonts w:cs="Times New Roman"/>
          <w:vertAlign w:val="superscript"/>
        </w:rPr>
        <w:t>2</w:t>
      </w:r>
      <w:r w:rsidRPr="00B80AC2">
        <w:rPr>
          <w:rFonts w:cs="Times New Roman"/>
        </w:rPr>
        <w:t xml:space="preserve"> – dla zabudowy bliźniaczej,</w:t>
      </w:r>
    </w:p>
    <w:p w14:paraId="56ED977C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szerokość frontu działki: 18,0 m – dla zabudowy wolnostojącej, 12,0 m – dla zabudowy bliźniaczej,</w:t>
      </w:r>
    </w:p>
    <w:p w14:paraId="73D94324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kąt położenia granic działki w stosunku do pasa drogowego – 60°-90°,</w:t>
      </w:r>
    </w:p>
    <w:p w14:paraId="70F1A6C6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ustalenia dotyczące minimalnej powierzchni działek lub szerokości frontu działki, o których mowa w pkt 2 lit. a, b nie dotyczą wydzieleń:</w:t>
      </w:r>
    </w:p>
    <w:p w14:paraId="0197ECF3" w14:textId="77777777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pod obiekty i urządzenia infrastruktury komunikacyjnej i technicznej,</w:t>
      </w:r>
    </w:p>
    <w:p w14:paraId="3C69D2DC" w14:textId="77777777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powstających w wyniku regulacji stanu prawnego, której celem nie jest wydzielenie działek budowlanych, lecz poprawa istniejącego zagospodarowania;</w:t>
      </w:r>
    </w:p>
    <w:p w14:paraId="42CB1EAF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zagospodarowania terenu:</w:t>
      </w:r>
    </w:p>
    <w:p w14:paraId="0564FFF0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maksymalna powierzchnia zabudowy: 30% powierzchni działki budowlanej,</w:t>
      </w:r>
    </w:p>
    <w:p w14:paraId="0EBB3DEE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wskaźnik minimalnej intensywności zabudowy w odniesieniu do powierzchni działki budowlanej: 0,2,</w:t>
      </w:r>
    </w:p>
    <w:p w14:paraId="40439F97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wskaźnik maksymalnej intensywności zabudowy w odniesieniu do powierzchni działki budowlanej: 0,5,</w:t>
      </w:r>
    </w:p>
    <w:p w14:paraId="7D4E2C4F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minimalny udział powierzchni biologicznie czynnej w odniesieniu do powierzchni działki budowlanej: 50%,</w:t>
      </w:r>
    </w:p>
    <w:p w14:paraId="3B06C557" w14:textId="43F90783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powierzchnia nowo wydzielanej działki budowlanej: 800 m</w:t>
      </w:r>
      <w:r w:rsidRPr="00B80AC2">
        <w:rPr>
          <w:rFonts w:cs="Times New Roman"/>
          <w:vertAlign w:val="superscript"/>
        </w:rPr>
        <w:t>2</w:t>
      </w:r>
      <w:r w:rsidRPr="00B80AC2">
        <w:rPr>
          <w:rFonts w:cs="Times New Roman"/>
        </w:rPr>
        <w:t xml:space="preserve"> – dla zabudowy wolnostojącej, 500 m</w:t>
      </w:r>
      <w:r w:rsidRPr="00B80AC2">
        <w:rPr>
          <w:rFonts w:cs="Times New Roman"/>
          <w:vertAlign w:val="superscript"/>
        </w:rPr>
        <w:t>2</w:t>
      </w:r>
      <w:r w:rsidR="0056503B" w:rsidRPr="00B80AC2">
        <w:rPr>
          <w:rFonts w:cs="Times New Roman"/>
        </w:rPr>
        <w:t xml:space="preserve"> – dla zabudowy bliźniaczej,</w:t>
      </w:r>
    </w:p>
    <w:p w14:paraId="66CC4EFE" w14:textId="77777777" w:rsidR="0056503B" w:rsidRPr="00B80AC2" w:rsidRDefault="0056503B" w:rsidP="0056503B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ustalenia zawarte w lit. e nie dotyczą wydzieleń:</w:t>
      </w:r>
    </w:p>
    <w:p w14:paraId="46FF4668" w14:textId="77777777" w:rsidR="0056503B" w:rsidRPr="00B80AC2" w:rsidRDefault="0056503B" w:rsidP="0056503B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pod obiekty i urządzenia infrastruktury komunikacyjnej i technicznej,</w:t>
      </w:r>
    </w:p>
    <w:p w14:paraId="211BD64D" w14:textId="42EE002A" w:rsidR="0056503B" w:rsidRPr="00B80AC2" w:rsidRDefault="0056503B" w:rsidP="0056503B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powstających w wyniku regulacji stanu prawnego, której celem nie jest wydzielenie działek budowlanych, lecz poprawa istniejącego zagospodarowania;</w:t>
      </w:r>
    </w:p>
    <w:p w14:paraId="0DCD7127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dla istniejącej zabudowy:</w:t>
      </w:r>
    </w:p>
    <w:p w14:paraId="1D7A90C7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dla zabudowy o przeznaczeniu zgodnym z ustalonym w pkt 1 dopuszcza się przebudowę, rozbudowę, nadbudowę, zmianę sposobu użytkowania zgodnie z ustaleniami zawartymi w pkt 5, w zakresie niesprzecznym z istniejącymi parametrami tej zabudowy,</w:t>
      </w:r>
    </w:p>
    <w:p w14:paraId="0210F132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dla zabudowy o przeznaczeniu zgodnym z ustalonym w pkt 1 znajdującej się pomiędzy liniami rozgraniczającymi terenów dróg a wyznaczoną nieprzekraczalną linią zabudowy, dopuszcza się rozbudowę, jednak bez możliwości powiększenia powierzchni zabudowy w kierunku linii rozgraniczającej dróg;</w:t>
      </w:r>
    </w:p>
    <w:p w14:paraId="5F01C8E7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zasady i warunki kształtowania zabudowy:</w:t>
      </w:r>
    </w:p>
    <w:p w14:paraId="62853988" w14:textId="3D342770" w:rsidR="008A2F99" w:rsidRPr="00B80AC2" w:rsidRDefault="00574FC5" w:rsidP="008A2F9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obowiązuje zachowanie nieprzekraczalnej linii zabudowy zgodnie z rysunkiem planu </w:t>
      </w:r>
      <w:r w:rsidR="003218C2" w:rsidRPr="00B80AC2">
        <w:rPr>
          <w:rFonts w:cs="Times New Roman"/>
        </w:rPr>
        <w:t>oraz zgodnie z </w:t>
      </w:r>
      <w:r w:rsidR="00AF6200" w:rsidRPr="00B80AC2">
        <w:rPr>
          <w:rFonts w:cs="Times New Roman"/>
        </w:rPr>
        <w:t>ustaleniami ogólnymi zawartymi w Rozdziale 2,</w:t>
      </w:r>
    </w:p>
    <w:p w14:paraId="2BFD11AA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budynki należy lokalizować kalenicą równolegle lub prostopadle do pasa drogowego lub do bocznych granic działki z tolerancją do 5°,</w:t>
      </w:r>
    </w:p>
    <w:p w14:paraId="269B78E2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dopuszcza się lokalizację budynków w odległości 1,5 m od granicy działki lub przy granicy działki,</w:t>
      </w:r>
    </w:p>
    <w:p w14:paraId="35792C93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forma zabudowy mieszkaniowej: budynki wolnostojące lub bliźniacze,</w:t>
      </w:r>
    </w:p>
    <w:p w14:paraId="04AFDF45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maksymalna wysokość zabudowy, z zastrzeżeniem zawartym w pkt 5 lit. f – 10,0 m,</w:t>
      </w:r>
    </w:p>
    <w:p w14:paraId="6A1501B4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maksymalna wysokość: budynków gospodarczych i garaży, obiektów infrastruktury technicznej – 5,0 m,</w:t>
      </w:r>
    </w:p>
    <w:p w14:paraId="42EF339A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dachy dwuspadowe lub wielospadowe o kącie nachylenia połaci: 15°-</w:t>
      </w:r>
      <w:r w:rsidR="00170587" w:rsidRPr="00B80AC2">
        <w:rPr>
          <w:rFonts w:cs="Times New Roman"/>
        </w:rPr>
        <w:t> </w:t>
      </w:r>
      <w:r w:rsidRPr="00B80AC2">
        <w:rPr>
          <w:rFonts w:cs="Times New Roman"/>
        </w:rPr>
        <w:t>45°, dopuszcza się dachy jednospadowe i płaskie dla budynków, o których mowa w pkt 5 lit. f,</w:t>
      </w:r>
    </w:p>
    <w:p w14:paraId="6D9B7349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pokrycie dachów dachówką ceramiczną, blachodachówką, blachą lub pokryciem bitumicznym w kolorach czerwonych, ceglastych, brązowych, czarnych, grafitowych z zakazem stosowania kolorów jaskrawych,</w:t>
      </w:r>
    </w:p>
    <w:p w14:paraId="7FA29746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kolorystyka elewacji w naturalnych kolorach materiałów lub ciepłych (pastelowych) kolorach, z zastosowaniem jako wiodących jasnych barw, dopuszcza się podkreślenie detali poprzez zastosowanie innego odcienia lub koloru; wszystkie kolory zastosowane na elewacji winny być zharmonizowane z kolorem dachu i tworzyć kolorystycznie jedną całość;</w:t>
      </w:r>
    </w:p>
    <w:p w14:paraId="1B925E08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zasady obsługi komunikacyjnej i w zakresie infrastruktury technicznej:</w:t>
      </w:r>
    </w:p>
    <w:p w14:paraId="592E0749" w14:textId="1DFF846F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obsługa komunikacyjna zgodnie z ustaleniami §12,</w:t>
      </w:r>
    </w:p>
    <w:p w14:paraId="55DA6611" w14:textId="02411893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obsługa w zakresie infrastruktury tech</w:t>
      </w:r>
      <w:r w:rsidR="00532337" w:rsidRPr="00B80AC2">
        <w:rPr>
          <w:rFonts w:cs="Times New Roman"/>
        </w:rPr>
        <w:t>nicznej zgodnie z ustaleniami §</w:t>
      </w:r>
      <w:r w:rsidRPr="00B80AC2">
        <w:rPr>
          <w:rFonts w:cs="Times New Roman"/>
        </w:rPr>
        <w:t>13.</w:t>
      </w:r>
    </w:p>
    <w:p w14:paraId="659FC03A" w14:textId="77777777" w:rsidR="0047193C" w:rsidRPr="00B80AC2" w:rsidRDefault="0047193C" w:rsidP="0047193C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 xml:space="preserve">Dla terenu oznaczonego symbolem </w:t>
      </w:r>
      <w:r w:rsidRPr="00B80AC2">
        <w:rPr>
          <w:rFonts w:cs="Times New Roman"/>
          <w:b/>
        </w:rPr>
        <w:t xml:space="preserve">1MNe </w:t>
      </w:r>
      <w:r w:rsidRPr="00B80AC2">
        <w:rPr>
          <w:rFonts w:cs="Times New Roman"/>
        </w:rPr>
        <w:t>ustala się:</w:t>
      </w:r>
    </w:p>
    <w:p w14:paraId="3C9E5314" w14:textId="77777777" w:rsidR="0047193C" w:rsidRPr="00B80AC2" w:rsidRDefault="0047193C" w:rsidP="0047193C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przeznaczenie terenu:</w:t>
      </w:r>
    </w:p>
    <w:p w14:paraId="20E5F039" w14:textId="7777777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przeznaczenie podstawowe: zabudowa mieszkaniowa jednorodzinna ekstensywna,</w:t>
      </w:r>
    </w:p>
    <w:p w14:paraId="303D78E6" w14:textId="7777777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przeznaczenie dopuszczalne: usługi, w tym agroturystyczne, budynki gospodarcze i garaże, dojścia i dojazdy, urządzenia infrastruktury technicznej;</w:t>
      </w:r>
    </w:p>
    <w:p w14:paraId="4153E041" w14:textId="77777777" w:rsidR="0047193C" w:rsidRPr="00B80AC2" w:rsidRDefault="0047193C" w:rsidP="0047193C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scalania i podziału nieruchomości:</w:t>
      </w:r>
    </w:p>
    <w:p w14:paraId="49CEE924" w14:textId="7777777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powierzchnia działki – 1200 m</w:t>
      </w:r>
      <w:r w:rsidRPr="00B80AC2">
        <w:rPr>
          <w:rFonts w:cs="Times New Roman"/>
          <w:vertAlign w:val="superscript"/>
        </w:rPr>
        <w:t>2</w:t>
      </w:r>
      <w:r w:rsidRPr="00B80AC2">
        <w:rPr>
          <w:rFonts w:cs="Times New Roman"/>
        </w:rPr>
        <w:t>,</w:t>
      </w:r>
    </w:p>
    <w:p w14:paraId="21D2E784" w14:textId="7777777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szerokość frontu działki – 25,0 m,</w:t>
      </w:r>
    </w:p>
    <w:p w14:paraId="330879D6" w14:textId="7777777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kąt położenia granic działki w stosunku do pasa drogowego – 60°-90°,</w:t>
      </w:r>
    </w:p>
    <w:p w14:paraId="6736DA23" w14:textId="7777777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ustalenia dotyczące minimalnej powierzchni działek lub szerokości frontu działki, o których mowa w pkt 2 lit. a, b nie dotyczą wydzieleń:</w:t>
      </w:r>
    </w:p>
    <w:p w14:paraId="3E5B50EC" w14:textId="77777777" w:rsidR="0047193C" w:rsidRPr="00B80AC2" w:rsidRDefault="0047193C" w:rsidP="0047193C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pod obiekty i urządzenia infrastruktury technicznej,</w:t>
      </w:r>
    </w:p>
    <w:p w14:paraId="503C5044" w14:textId="77777777" w:rsidR="0047193C" w:rsidRPr="00B80AC2" w:rsidRDefault="0047193C" w:rsidP="0047193C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powstających w wyniku regulacji stanu prawnego, której celem nie jest wydzielenie działek budowlanych, lecz poprawa istniejącego zagospodarowania;</w:t>
      </w:r>
    </w:p>
    <w:p w14:paraId="34E01513" w14:textId="77777777" w:rsidR="0047193C" w:rsidRPr="00B80AC2" w:rsidRDefault="0047193C" w:rsidP="0047193C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zagospodarowania terenu:</w:t>
      </w:r>
    </w:p>
    <w:p w14:paraId="1395419D" w14:textId="7777777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maksymalna powierzchnia zabudowy: 30% powierzchni działki budowlanej,</w:t>
      </w:r>
    </w:p>
    <w:p w14:paraId="6002D0FE" w14:textId="7777777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wskaźnik minimalnej intensywności zabudowy w odniesieniu do powierzchni działki budowlanej: 0,2,</w:t>
      </w:r>
    </w:p>
    <w:p w14:paraId="67187983" w14:textId="7777777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wskaźnik maksymalnej intensywności zabudowy w odniesieniu do powierzchni działki budowlanej: 0,4,</w:t>
      </w:r>
    </w:p>
    <w:p w14:paraId="30FA7D3E" w14:textId="7777777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minimalny udział powierzchni biologicznie czynnej w odniesieniu do powierzchni działki budowlanej: 60%,</w:t>
      </w:r>
    </w:p>
    <w:p w14:paraId="484E5656" w14:textId="77777777" w:rsidR="00925B98" w:rsidRPr="00B80AC2" w:rsidRDefault="0047193C" w:rsidP="00925B98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powierzchnia nowo wydzielanej działki budowlanej: 1200 m</w:t>
      </w:r>
      <w:r w:rsidRPr="00B80AC2">
        <w:rPr>
          <w:rFonts w:cs="Times New Roman"/>
          <w:vertAlign w:val="superscript"/>
        </w:rPr>
        <w:t>2</w:t>
      </w:r>
      <w:r w:rsidR="00925B98" w:rsidRPr="00B80AC2">
        <w:rPr>
          <w:rFonts w:cs="Times New Roman"/>
        </w:rPr>
        <w:t>, nie dotyczy wydzieleń:</w:t>
      </w:r>
    </w:p>
    <w:p w14:paraId="00530739" w14:textId="77777777" w:rsidR="00925B98" w:rsidRPr="00B80AC2" w:rsidRDefault="00925B98" w:rsidP="00925B98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pod obiekty i urządzenia infrastruktury komunikacyjnej i technicznej,</w:t>
      </w:r>
    </w:p>
    <w:p w14:paraId="14A38785" w14:textId="52871D80" w:rsidR="0047193C" w:rsidRPr="00B80AC2" w:rsidRDefault="00925B98" w:rsidP="00925B98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powstających w wyniku regulacji stanu prawnego, której celem nie jest wydzielenie działek budowlanych, lecz poprawa istniejącego zagospodarowania;</w:t>
      </w:r>
    </w:p>
    <w:p w14:paraId="6092C48B" w14:textId="77777777" w:rsidR="0047193C" w:rsidRPr="00B80AC2" w:rsidRDefault="0047193C" w:rsidP="0047193C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dla istniejącej zabudowy:</w:t>
      </w:r>
    </w:p>
    <w:p w14:paraId="798AF06B" w14:textId="054BDCE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dla zabudowy o przeznaczeniu zgodnym z ustalonym w pkt 1 dopuszcza się przebudowę, rozbudowę, nadbudowę, zmianę sposobu użytkowania zgodnie z ustaleniami zawartymi w pkt 5, w</w:t>
      </w:r>
      <w:r w:rsidR="005C7D0C" w:rsidRPr="00B80AC2">
        <w:rPr>
          <w:rFonts w:cs="Times New Roman"/>
        </w:rPr>
        <w:t xml:space="preserve"> </w:t>
      </w:r>
      <w:r w:rsidRPr="00B80AC2">
        <w:rPr>
          <w:rFonts w:cs="Times New Roman"/>
        </w:rPr>
        <w:t>zakresie niesprzecznym z istniejącymi parametrami tej zabudowy,</w:t>
      </w:r>
    </w:p>
    <w:p w14:paraId="62363699" w14:textId="7DE0CDB1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dla zabudowy o przeznaczeniu zgodnym z ustalonym w pkt 1 znajdującej się pomiędzy liniami rozgraniczającymi terenów dróg a wyznaczoną nieprzekraczalną linią zabudowy, dopuszcza się rozbudowę, jednak bez możliwości powiększenia powierzchni zabudowy w kieru</w:t>
      </w:r>
      <w:r w:rsidR="00402B7C">
        <w:rPr>
          <w:rFonts w:cs="Times New Roman"/>
        </w:rPr>
        <w:t>nku linii rozgraniczającej dróg,</w:t>
      </w:r>
    </w:p>
    <w:p w14:paraId="54D983FE" w14:textId="7777777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dla istniejącej zabudowy zagrodowej i budynków gospodarczych związanych z obsługą rolnictwa dopuszcza się przebudowę, zmianę sposobu użytkowania zgodnie z ustaleniami zawartymi w pkt 5, w zakresie niesprzecznym z istniejącymi parametrami tej zabudowy;</w:t>
      </w:r>
    </w:p>
    <w:p w14:paraId="37A97D24" w14:textId="77777777" w:rsidR="0047193C" w:rsidRPr="00B80AC2" w:rsidRDefault="0047193C" w:rsidP="0047193C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zasady i warunki kształtowania zabudowy:</w:t>
      </w:r>
    </w:p>
    <w:p w14:paraId="7C32AE0F" w14:textId="09FC5D15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obowiązuje zachowanie nieprzekraczalnej linii zabudowy zgodnie z rysunkiem planu oraz zgodnie </w:t>
      </w:r>
      <w:r w:rsidR="009E73BA" w:rsidRPr="00B80AC2">
        <w:rPr>
          <w:rFonts w:cs="Times New Roman"/>
        </w:rPr>
        <w:t>z ustaleniami ogólnymi zawartymi w Rozdziale 2,</w:t>
      </w:r>
    </w:p>
    <w:p w14:paraId="3F4C6970" w14:textId="7777777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budynki należy lokalizować kalenicą równolegle lub prostopadle do pasa drogowego lub do bocznych granic działki z tolerancją do 5°,</w:t>
      </w:r>
    </w:p>
    <w:p w14:paraId="7175CE6B" w14:textId="7777777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dopuszcza się lokalizację budynków w odległości 1,5 m od granicy działki lub przy granicy działki,</w:t>
      </w:r>
    </w:p>
    <w:p w14:paraId="4F7CCBD1" w14:textId="7777777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forma zabudowy mieszkaniowej: budynki wolnostojące,</w:t>
      </w:r>
    </w:p>
    <w:p w14:paraId="01A3EEF7" w14:textId="7777777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  <w:strike/>
        </w:rPr>
      </w:pPr>
      <w:r w:rsidRPr="00B80AC2">
        <w:rPr>
          <w:rFonts w:cs="Times New Roman"/>
        </w:rPr>
        <w:t>maksymalna wysokość zabudowy, z zastrzeżeniem zawartym w pkt 5 lit. f – 10,0 m,</w:t>
      </w:r>
    </w:p>
    <w:p w14:paraId="09132BA3" w14:textId="7777777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maksymalna wysokość: budynków gospodarczych i garaży, obiektów infrastruktury technicznej – 5,0 m,</w:t>
      </w:r>
    </w:p>
    <w:p w14:paraId="3F7DBEA5" w14:textId="7777777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dachy dwuspadowe lub wielospadowe o kącie nachylenia połaci: 15°-45°, dopuszcza się dachy jednospadowe i płaskie dla budynków, o których mowa w pkt 5 lit. f,</w:t>
      </w:r>
    </w:p>
    <w:p w14:paraId="56078849" w14:textId="7777777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pokrycie dachów dachówką ceramiczną, blachodachówką, blachą lub pokryciem bitumicznym w kolorach czerwonych, ceglastych, brązowych, grafitowych z zakazem stosowania kolorów jaskrawych,</w:t>
      </w:r>
    </w:p>
    <w:p w14:paraId="7A042D7C" w14:textId="7777777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kolorystyka elewacji w naturalnych kolorach materiałów lub ciepłych (pastelowych) kolorach, z zastosowaniem, jako wiodących jasnych barw, dopuszcza się podkreślenie detali poprzez zastosowanie innego odcienia lub koloru; wszystkie kolory zastosowane na elewacji winny być zharmonizowane z kolorem dachu i tworzyć kolorystycznie jedną całość;</w:t>
      </w:r>
    </w:p>
    <w:p w14:paraId="0D51ED81" w14:textId="77777777" w:rsidR="0047193C" w:rsidRPr="00B80AC2" w:rsidRDefault="0047193C" w:rsidP="0047193C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zasady obsługi komunikacyjnej i w zakresie infrastruktury technicznej:</w:t>
      </w:r>
    </w:p>
    <w:p w14:paraId="1B11204B" w14:textId="7777777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obsługa komunikacyjna zgodnie z ustaleniami §12,</w:t>
      </w:r>
    </w:p>
    <w:p w14:paraId="7B109A16" w14:textId="77777777" w:rsidR="0047193C" w:rsidRPr="00B80AC2" w:rsidRDefault="0047193C" w:rsidP="0047193C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obsługa w zakresie infrastruktury technicznej zgodnie z ustaleniami §13.</w:t>
      </w:r>
    </w:p>
    <w:p w14:paraId="46F42AB7" w14:textId="518D48A6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 xml:space="preserve">Dla terenów oznaczonych symbolami: </w:t>
      </w:r>
      <w:r w:rsidRPr="00B80AC2">
        <w:rPr>
          <w:rFonts w:cs="Times New Roman"/>
          <w:b/>
        </w:rPr>
        <w:t>1MNz</w:t>
      </w:r>
      <w:r w:rsidRPr="00B80AC2">
        <w:rPr>
          <w:rFonts w:cs="Times New Roman"/>
        </w:rPr>
        <w:t xml:space="preserve">, </w:t>
      </w:r>
      <w:r w:rsidRPr="00B80AC2">
        <w:rPr>
          <w:rFonts w:cs="Times New Roman"/>
          <w:b/>
        </w:rPr>
        <w:t>2MNz</w:t>
      </w:r>
      <w:r w:rsidRPr="00B80AC2">
        <w:rPr>
          <w:rFonts w:cs="Times New Roman"/>
        </w:rPr>
        <w:t xml:space="preserve">, </w:t>
      </w:r>
      <w:r w:rsidRPr="00B80AC2">
        <w:rPr>
          <w:rFonts w:cs="Times New Roman"/>
          <w:b/>
        </w:rPr>
        <w:t>3MNz</w:t>
      </w:r>
      <w:r w:rsidR="00F26173" w:rsidRPr="00B80AC2">
        <w:rPr>
          <w:rFonts w:cs="Times New Roman"/>
          <w:b/>
        </w:rPr>
        <w:t xml:space="preserve"> </w:t>
      </w:r>
      <w:r w:rsidRPr="00B80AC2">
        <w:rPr>
          <w:rFonts w:cs="Times New Roman"/>
        </w:rPr>
        <w:t>ustala się:</w:t>
      </w:r>
    </w:p>
    <w:p w14:paraId="2017778A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przeznaczenie terenów:</w:t>
      </w:r>
    </w:p>
    <w:p w14:paraId="3F51A06E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przeznaczenie podstawowe: zabudowa mieszkaniowa jednorodzinna na działkach leśnych,</w:t>
      </w:r>
    </w:p>
    <w:p w14:paraId="398477C0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przeznaczenie dopuszczalne: budynki gospodarcze i garaże, dojścia i dojazdy, urządzenia infrastruktury technicznej;</w:t>
      </w:r>
    </w:p>
    <w:p w14:paraId="29F2C7C9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scalania i podziału nieruchomości:</w:t>
      </w:r>
    </w:p>
    <w:p w14:paraId="61E724FD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powierzchnia działki – 1500 m</w:t>
      </w:r>
      <w:r w:rsidRPr="00B80AC2">
        <w:rPr>
          <w:rFonts w:cs="Times New Roman"/>
          <w:vertAlign w:val="superscript"/>
        </w:rPr>
        <w:t>2</w:t>
      </w:r>
      <w:r w:rsidRPr="00B80AC2">
        <w:rPr>
          <w:rFonts w:cs="Times New Roman"/>
        </w:rPr>
        <w:t>,</w:t>
      </w:r>
    </w:p>
    <w:p w14:paraId="7B82D5DF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szerokość frontu działki – 20,0 m,</w:t>
      </w:r>
    </w:p>
    <w:p w14:paraId="6553D5A7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kąt położenia granic działki w stosunku do pasa drogowego – 60°-90°,</w:t>
      </w:r>
    </w:p>
    <w:p w14:paraId="5C385B6E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ustalenia dotyczące minimalnej powierzchni działek lub szerokości frontu działki, o których mowa w pkt 2 lit. a, b nie dotyczą wydzieleń:</w:t>
      </w:r>
    </w:p>
    <w:p w14:paraId="79187D26" w14:textId="77777777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pod obiekty i urządzenia infrastruktury technicznej,</w:t>
      </w:r>
    </w:p>
    <w:p w14:paraId="3B86141D" w14:textId="77777777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powstających w wyniku regulacji stanu prawnego, której celem nie jest wydzielenie działek budowlanych, lecz poprawa istniejącego zagospodarowania;</w:t>
      </w:r>
    </w:p>
    <w:p w14:paraId="21BE7960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zagospodarowania terenu:</w:t>
      </w:r>
    </w:p>
    <w:p w14:paraId="23430D60" w14:textId="2756C2B8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maksymalna powierzchnia zabudowy:</w:t>
      </w:r>
      <w:r w:rsidR="00E52651" w:rsidRPr="00B80AC2">
        <w:rPr>
          <w:rFonts w:cs="Times New Roman"/>
        </w:rPr>
        <w:t xml:space="preserve"> </w:t>
      </w:r>
      <w:r w:rsidRPr="00B80AC2">
        <w:rPr>
          <w:rFonts w:cs="Times New Roman"/>
        </w:rPr>
        <w:t>15% powierzchni działki budowlanej,</w:t>
      </w:r>
    </w:p>
    <w:p w14:paraId="5E64E9E0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wskaźnik minimalnej intensywności zabudowy w odniesieniu do powierzchni działki budowlanej: 0,1,</w:t>
      </w:r>
    </w:p>
    <w:p w14:paraId="606D1396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wskaźnik maksymalnej intensywności zabudowy w odniesieniu do powierzchni działki budowlanej: 0,3,</w:t>
      </w:r>
    </w:p>
    <w:p w14:paraId="539539D5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minimalny udział powierzchni biologicznie czynnej w odniesieniu do powierzchni działki budowlanej: 80%,</w:t>
      </w:r>
    </w:p>
    <w:p w14:paraId="24838640" w14:textId="1847E4FD" w:rsidR="00925B98" w:rsidRPr="00B80AC2" w:rsidRDefault="00574FC5" w:rsidP="00925B98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powierzchnia nowo wydzielanej działki budowlanej: 1500 m</w:t>
      </w:r>
      <w:r w:rsidRPr="00B80AC2">
        <w:rPr>
          <w:rFonts w:cs="Times New Roman"/>
          <w:vertAlign w:val="superscript"/>
        </w:rPr>
        <w:t>2</w:t>
      </w:r>
      <w:r w:rsidRPr="00B80AC2">
        <w:rPr>
          <w:rFonts w:cs="Times New Roman"/>
        </w:rPr>
        <w:t>,</w:t>
      </w:r>
      <w:r w:rsidR="00925B98" w:rsidRPr="00B80AC2">
        <w:rPr>
          <w:rFonts w:cs="Times New Roman"/>
        </w:rPr>
        <w:t xml:space="preserve"> nie dotyczy wydzieleń:</w:t>
      </w:r>
    </w:p>
    <w:p w14:paraId="64C21B6A" w14:textId="77777777" w:rsidR="00925B98" w:rsidRPr="00B80AC2" w:rsidRDefault="00925B98" w:rsidP="00925B98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pod obiekty i urządzenia infrastruktury komunikacyjnej i technicznej,</w:t>
      </w:r>
    </w:p>
    <w:p w14:paraId="05A2AD5E" w14:textId="7B9B41CF" w:rsidR="00925B98" w:rsidRPr="00B80AC2" w:rsidRDefault="00925B98" w:rsidP="00925B98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powstających w wyniku regulacji stanu prawnego, której celem nie jest wydzielenie działek budowlanych, lecz poprawa istniejącego zagospodarowania,</w:t>
      </w:r>
    </w:p>
    <w:p w14:paraId="72B89DCC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obowiązuje zachowanie co najmniej 80% powierzchni działki budowlanej w użytkowaniu leśnym,</w:t>
      </w:r>
    </w:p>
    <w:p w14:paraId="2F8A8835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zakazuje się zmiany leśnego charakteru zadrzewień i zakrzewień,</w:t>
      </w:r>
    </w:p>
    <w:p w14:paraId="16DF1492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zakazuje się obniżania wód gruntowych;</w:t>
      </w:r>
    </w:p>
    <w:p w14:paraId="0724E09C" w14:textId="14AD1B76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dla istniejącej zabudowy: dla zabudowy o przeznaczeniu zgodnym z ustalonym w pkt 1 dopuszcza się przebudowę, rozbudowę, nadbudowę, zmianę sposobu użytkowania zgodnie z ustaleniami zawartymi w pkt 5, w zakresie niesprzecznym z istnie</w:t>
      </w:r>
      <w:r w:rsidR="00402B7C">
        <w:rPr>
          <w:rFonts w:cs="Times New Roman"/>
        </w:rPr>
        <w:t>jącymi parametrami tej zabudowy;</w:t>
      </w:r>
    </w:p>
    <w:p w14:paraId="2CC983A9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zasady i warunki kształtowania zabudowy:</w:t>
      </w:r>
    </w:p>
    <w:p w14:paraId="49CCACB5" w14:textId="4612A4F4" w:rsidR="008A2F99" w:rsidRPr="00B80AC2" w:rsidRDefault="00574FC5" w:rsidP="008A2F9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obowiązuje zachowanie nieprzekraczalnej linii zabudowy zgodnie z rysunkiem planu </w:t>
      </w:r>
      <w:r w:rsidR="009E73BA" w:rsidRPr="00B80AC2">
        <w:rPr>
          <w:rFonts w:cs="Times New Roman"/>
        </w:rPr>
        <w:t>oraz zgodnie z ustaleniami ogólnymi zawartymi w Rozdziale 2,</w:t>
      </w:r>
    </w:p>
    <w:p w14:paraId="4C0A6C14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budynki należy lokalizować kalenicą równolegle lub prostopadle do pasa drogowego lub do bocznych granic działki z tolerancją do 5°,</w:t>
      </w:r>
    </w:p>
    <w:p w14:paraId="46E10A51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forma zabudowy mieszkaniowej: budynki wolnostojące,</w:t>
      </w:r>
    </w:p>
    <w:p w14:paraId="4255911B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  <w:strike/>
        </w:rPr>
      </w:pPr>
      <w:r w:rsidRPr="00B80AC2">
        <w:rPr>
          <w:rFonts w:cs="Times New Roman"/>
        </w:rPr>
        <w:t xml:space="preserve">maksymalna wysokość zabudowy, z zastrzeżeniem zawartym w pkt 5 lit. e – 9,0 m, </w:t>
      </w:r>
    </w:p>
    <w:p w14:paraId="67AC7DD1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maksymalna wysokość: budynków gospodarczych i garaży, obiektów infrastruktury technicznej – 5,0 m,</w:t>
      </w:r>
    </w:p>
    <w:p w14:paraId="5F639FED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dachy dwuspadowe lub wielospadowe o kącie nachylenia połaci: 15°-45°, dopuszcza się dachy jednospadowe i płaskie dla budynków, o których mowa w pkt 5 lit. e,</w:t>
      </w:r>
    </w:p>
    <w:p w14:paraId="0BFB419C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pokrycie dachów dachówką ceramiczną, blachodachówką, blachą lub pokryciem bitumicznym w kolorach czerwonych, ceglastych, brązowych, grafitowych z zakazem stosowania kolorów jaskrawych,</w:t>
      </w:r>
    </w:p>
    <w:p w14:paraId="4110B079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kolorystyka elewacji w naturalnych kolorach materiałów lub ciepłych (pastelowych) kolorach, z zastosowaniem jako wiodących jasnych barw, dopuszcza się podkreślenie detali poprzez zastosowanie innego odcienia lub koloru; wszystkie kolory zastosowane na elewacji winny być zharmonizowane z kolorem dachu i tworzyć kolorystycznie jedną całość;</w:t>
      </w:r>
    </w:p>
    <w:p w14:paraId="384EF1A4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zasady obsługi komunikacyjnej i w zakresie infrastruktury technicznej:</w:t>
      </w:r>
    </w:p>
    <w:p w14:paraId="4798F8B2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obsługa komunikacyjna zgodnie z ustaleniami §12,</w:t>
      </w:r>
    </w:p>
    <w:p w14:paraId="52898F84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obsługa w zakresie infrastruktury technicznej zgodnie z ustaleniami §13.</w:t>
      </w:r>
    </w:p>
    <w:p w14:paraId="0253A668" w14:textId="25DBBA06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 xml:space="preserve">Dla terenów oznaczonych symbolami: </w:t>
      </w:r>
      <w:r w:rsidRPr="00B80AC2">
        <w:rPr>
          <w:rFonts w:cs="Times New Roman"/>
          <w:b/>
        </w:rPr>
        <w:t>1MN/U</w:t>
      </w:r>
      <w:r w:rsidRPr="00B80AC2">
        <w:rPr>
          <w:rFonts w:cs="Times New Roman"/>
        </w:rPr>
        <w:t xml:space="preserve">, </w:t>
      </w:r>
      <w:r w:rsidRPr="00B80AC2">
        <w:rPr>
          <w:rFonts w:cs="Times New Roman"/>
          <w:b/>
        </w:rPr>
        <w:t xml:space="preserve">2MN/U </w:t>
      </w:r>
      <w:r w:rsidRPr="00B80AC2">
        <w:rPr>
          <w:rFonts w:cs="Times New Roman"/>
        </w:rPr>
        <w:t>ustala się:</w:t>
      </w:r>
    </w:p>
    <w:p w14:paraId="5E238306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przeznaczenie terenów:</w:t>
      </w:r>
    </w:p>
    <w:p w14:paraId="13667392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przeznaczenie podstawowe: zabudowa mieszkaniowa jednorodzinna lub </w:t>
      </w:r>
      <w:r w:rsidR="00105003" w:rsidRPr="00B80AC2">
        <w:rPr>
          <w:rFonts w:cs="Times New Roman"/>
        </w:rPr>
        <w:t xml:space="preserve">zabudowa </w:t>
      </w:r>
      <w:r w:rsidRPr="00B80AC2">
        <w:rPr>
          <w:rFonts w:cs="Times New Roman"/>
        </w:rPr>
        <w:t>usługowa,</w:t>
      </w:r>
    </w:p>
    <w:p w14:paraId="5C6C7237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przeznaczenie dopuszczalne: budynki gospodarcze i garaże, dojścia i dojazdy, drogi wewnętrzne, urządzenia infrastruktury technicznej;</w:t>
      </w:r>
    </w:p>
    <w:p w14:paraId="4766A170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scalania i podziału nieruchomości:</w:t>
      </w:r>
    </w:p>
    <w:p w14:paraId="474C3063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powierzchnia działki – 800 m</w:t>
      </w:r>
      <w:r w:rsidRPr="00B80AC2">
        <w:rPr>
          <w:rFonts w:cs="Times New Roman"/>
          <w:vertAlign w:val="superscript"/>
        </w:rPr>
        <w:t>2</w:t>
      </w:r>
      <w:r w:rsidRPr="00B80AC2">
        <w:rPr>
          <w:rFonts w:cs="Times New Roman"/>
        </w:rPr>
        <w:t>,</w:t>
      </w:r>
    </w:p>
    <w:p w14:paraId="50E9129E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szerokość frontu działki – 18,0 m,</w:t>
      </w:r>
    </w:p>
    <w:p w14:paraId="187C0A46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kąt położenia granic działki w stosunku do pasa drogowego – 60°-90°,</w:t>
      </w:r>
    </w:p>
    <w:p w14:paraId="69A2CEDB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ustalenia dotyczące minimalnej powierzchni działek lub szerokości frontu działki, o których mowa w lit. a, b nie dotyczą wydzieleń:</w:t>
      </w:r>
    </w:p>
    <w:p w14:paraId="25E6A6F0" w14:textId="77777777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pod obiekty i urządzenia infrastruktury komunikacyjnej i technicznej,</w:t>
      </w:r>
    </w:p>
    <w:p w14:paraId="1C9F16F0" w14:textId="77777777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powstających w wyniku regulacji stanu prawnego, której celem nie jest wydzielenie działek budowlanych, lecz poprawa istniejącego zagospodarowania;</w:t>
      </w:r>
    </w:p>
    <w:p w14:paraId="1E3FAF2F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zagospodarowania terenu:</w:t>
      </w:r>
    </w:p>
    <w:p w14:paraId="0C30682F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maksymalna powierzchnia zabudowy: 40% powierzchni działki budowlanej,</w:t>
      </w:r>
    </w:p>
    <w:p w14:paraId="381978D7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wskaźnik minimalnej intensywności zabudowy w odniesieniu do powierzchni działki budowlanej: 0,2,</w:t>
      </w:r>
    </w:p>
    <w:p w14:paraId="443D9890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wskaźnik maksymalnej intensywności zabudowy w odniesieniu do powierzchni działki budowlanej: 0,6,</w:t>
      </w:r>
    </w:p>
    <w:p w14:paraId="0A129898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minimalny udział powierzchni biologicznie czynnej w odniesieniu do powierzchni działki budowlanej: 40%,</w:t>
      </w:r>
    </w:p>
    <w:p w14:paraId="617C134F" w14:textId="0BA1AF1A" w:rsidR="00925B98" w:rsidRPr="00B80AC2" w:rsidRDefault="00574FC5" w:rsidP="00925B98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powierzchnia nowo wydzielanej działki budowlanej: 800 m</w:t>
      </w:r>
      <w:r w:rsidRPr="00B80AC2">
        <w:rPr>
          <w:rFonts w:cs="Times New Roman"/>
          <w:vertAlign w:val="superscript"/>
        </w:rPr>
        <w:t>2</w:t>
      </w:r>
      <w:r w:rsidR="00925B98" w:rsidRPr="00B80AC2">
        <w:rPr>
          <w:rFonts w:cs="Times New Roman"/>
        </w:rPr>
        <w:t>, nie dotyczy wydzieleń:</w:t>
      </w:r>
    </w:p>
    <w:p w14:paraId="6FFDB894" w14:textId="77777777" w:rsidR="00925B98" w:rsidRPr="00B80AC2" w:rsidRDefault="00925B98" w:rsidP="00925B98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pod obiekty i urządzenia infrastruktury komunikacyjnej i technicznej,</w:t>
      </w:r>
    </w:p>
    <w:p w14:paraId="739F01C5" w14:textId="77777777" w:rsidR="00925B98" w:rsidRPr="00B80AC2" w:rsidRDefault="00925B98" w:rsidP="00925B98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powstających w wyniku regulacji stanu prawnego, której celem nie jest wydzielenie działek budowlanych, lecz poprawa istniejącego zagospodarowania;</w:t>
      </w:r>
    </w:p>
    <w:p w14:paraId="4573EE49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dla istniejącej zabudowy:</w:t>
      </w:r>
    </w:p>
    <w:p w14:paraId="0B893DAA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dla zabudowy o przeznaczeniu zgodnym z ustalonym w pkt 1 dopuszcza się przebudowę, rozbudowę, nadbudowę, zmianę sposobu użytkowania zgodnie z ustaleniami zawartymi w pkt 5, w zakresie niesprzecznym z istniejącymi parametrami tej zabudowy,</w:t>
      </w:r>
    </w:p>
    <w:p w14:paraId="2B0F5FC0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dla zabudowy o przeznaczeniu zgodnym z ustalonym w pkt 1 znajdującej się pomiędzy liniami rozgraniczającymi terenów dróg a wyznaczoną nieprzekraczalną linią zabudowy, dopuszcza się rozbudowę, jednak bez możliwości powiększenia powierzchni zabudowy w kierunku linii rozgraniczającej dróg;</w:t>
      </w:r>
    </w:p>
    <w:p w14:paraId="07D91D0C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zasady i warunki kształtowania zabudowy:</w:t>
      </w:r>
    </w:p>
    <w:p w14:paraId="2F3C1619" w14:textId="75B66427" w:rsidR="008A2F99" w:rsidRPr="00B80AC2" w:rsidRDefault="00574FC5" w:rsidP="008A2F9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obowiązuje zachowanie nieprzekraczalnej linii zabudowy zgodnie z rysunkiem planu </w:t>
      </w:r>
      <w:r w:rsidR="00246553" w:rsidRPr="00B80AC2">
        <w:rPr>
          <w:rFonts w:cs="Times New Roman"/>
        </w:rPr>
        <w:t xml:space="preserve">oraz zgodnie </w:t>
      </w:r>
      <w:r w:rsidR="009E73BA" w:rsidRPr="00B80AC2">
        <w:rPr>
          <w:rFonts w:cs="Times New Roman"/>
        </w:rPr>
        <w:t>z ustaleniami ogólnymi zawartymi w Rozdziale 2,</w:t>
      </w:r>
    </w:p>
    <w:p w14:paraId="2F289486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budynki należy lokalizować kalenicą równolegle lub prostopadle do pasa drogowego lub do bocznych granic działki z tolerancją do 5°,</w:t>
      </w:r>
    </w:p>
    <w:p w14:paraId="42D6B18B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dopuszcza się lokalizację budynków w odległości 1,5 m od granicy działki lub przy granicy działki,</w:t>
      </w:r>
    </w:p>
    <w:p w14:paraId="41660BAB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forma zabudowy mieszkaniowej: budynki wolnostojące,</w:t>
      </w:r>
    </w:p>
    <w:p w14:paraId="02DA87BA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maksymalna wysokość zabudowy, z zastrzeżeniem pkt 5 lit. f – 10,0 m,</w:t>
      </w:r>
    </w:p>
    <w:p w14:paraId="14958D91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maksymalna wysokość: budynków gospodarczych i garaży, obiektów infrastruktury technicznej – 5,0 m,</w:t>
      </w:r>
    </w:p>
    <w:p w14:paraId="4864A07C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dachy dwuspadowe lub wielospadowe o kącie nachylenia połaci: 15°-45°, dopuszcza się dachy jednospadowe i płaskie dla budynków, o których mowa w pkt 5 lit. f,</w:t>
      </w:r>
    </w:p>
    <w:p w14:paraId="576D975A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pokrycie dachów dachówką ceramiczną, blachodachówką, blachą lub pokryciem bitumicznym w kolorach czerwonych, ceglastych, brązowych, grafitowych z zakazem stosowania kolorów jaskrawych,</w:t>
      </w:r>
    </w:p>
    <w:p w14:paraId="22543D86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kolorystyka elewacji w naturalnych kolorach materiałów lub ciepłych (pastelowych) kolorach, z zastosowaniem jako wiodących jasnych barw, dopuszcza się podkreślenie detali poprzez zastosowanie innego odcienia lub koloru; wszystkie kolory zastosowane na elewacji winny być zharmonizowane z kolorem dachu i tworzyć kolorystycznie jedną całość;</w:t>
      </w:r>
    </w:p>
    <w:p w14:paraId="14C911C1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zasady obsługi komunikacyjnej i w zakresie infrastruktury technicznej:</w:t>
      </w:r>
    </w:p>
    <w:p w14:paraId="00BAC4F3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obsługa komunikacyjna zgodnie z ustaleniami §12,</w:t>
      </w:r>
    </w:p>
    <w:p w14:paraId="18225BB9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obsługa w zakresie infrastruktury technicznej zgodnie z ustaleniami §13.</w:t>
      </w:r>
    </w:p>
    <w:p w14:paraId="79257995" w14:textId="5D7339FB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>Dla teren</w:t>
      </w:r>
      <w:r w:rsidR="00FD4388" w:rsidRPr="00B80AC2">
        <w:rPr>
          <w:rFonts w:cs="Times New Roman"/>
        </w:rPr>
        <w:t>u</w:t>
      </w:r>
      <w:r w:rsidRPr="00B80AC2">
        <w:rPr>
          <w:rFonts w:cs="Times New Roman"/>
        </w:rPr>
        <w:t xml:space="preserve"> oznaczon</w:t>
      </w:r>
      <w:r w:rsidR="00FD4388" w:rsidRPr="00B80AC2">
        <w:rPr>
          <w:rFonts w:cs="Times New Roman"/>
        </w:rPr>
        <w:t>ego</w:t>
      </w:r>
      <w:r w:rsidRPr="00B80AC2">
        <w:rPr>
          <w:rFonts w:cs="Times New Roman"/>
        </w:rPr>
        <w:t xml:space="preserve"> symbol</w:t>
      </w:r>
      <w:r w:rsidR="00FD4388" w:rsidRPr="00B80AC2">
        <w:rPr>
          <w:rFonts w:cs="Times New Roman"/>
        </w:rPr>
        <w:t>em</w:t>
      </w:r>
      <w:r w:rsidRPr="00B80AC2">
        <w:rPr>
          <w:rFonts w:cs="Times New Roman"/>
        </w:rPr>
        <w:t xml:space="preserve">: </w:t>
      </w:r>
      <w:r w:rsidRPr="00B80AC2">
        <w:rPr>
          <w:rFonts w:cs="Times New Roman"/>
          <w:b/>
        </w:rPr>
        <w:t>1U/MN</w:t>
      </w:r>
      <w:r w:rsidRPr="00B80AC2">
        <w:rPr>
          <w:rFonts w:cs="Times New Roman"/>
        </w:rPr>
        <w:t xml:space="preserve"> ustala się:</w:t>
      </w:r>
    </w:p>
    <w:p w14:paraId="2DB6495F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przeznaczenie terenów:</w:t>
      </w:r>
    </w:p>
    <w:p w14:paraId="45298386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przeznaczenie podstawowe: zabudowa usługowa,</w:t>
      </w:r>
    </w:p>
    <w:p w14:paraId="64A7867E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przeznaczenie dopuszczalne: zabudowa mieszkaniowa jednorodzinna, lokale mieszkalne wbudowane w budynek usługowy, budynki gospodarcze i garaże, dojścia i dojazdy, drogi wewnętrzne, parkingi, urządzenia infrastruktury technicznej, urządzenia wodne;</w:t>
      </w:r>
    </w:p>
    <w:p w14:paraId="09DF6F50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scalania i podziału nieruchomości:</w:t>
      </w:r>
    </w:p>
    <w:p w14:paraId="5BBDF3E0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powierzchnia działki – 800 m</w:t>
      </w:r>
      <w:r w:rsidRPr="00B80AC2">
        <w:rPr>
          <w:rFonts w:cs="Times New Roman"/>
          <w:vertAlign w:val="superscript"/>
        </w:rPr>
        <w:t>2</w:t>
      </w:r>
      <w:r w:rsidRPr="00B80AC2">
        <w:rPr>
          <w:rFonts w:cs="Times New Roman"/>
        </w:rPr>
        <w:t>,</w:t>
      </w:r>
    </w:p>
    <w:p w14:paraId="2141D1D6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szerokość frontu działki – 18,0 m,</w:t>
      </w:r>
    </w:p>
    <w:p w14:paraId="751BC313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kąt położenia granic działki w stosunku do pasa drogowego – 60°-90°,</w:t>
      </w:r>
    </w:p>
    <w:p w14:paraId="4517A2EB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ustalenia dotyczące minimalnej powierzchni działek lub szerokości frontu działki, o których mowa w lit. a, b nie dotyczą wydzieleń:</w:t>
      </w:r>
    </w:p>
    <w:p w14:paraId="36D1E451" w14:textId="77777777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pod obiekty i urządzenia infrastruktury komunikacyjnej i technicznej,</w:t>
      </w:r>
    </w:p>
    <w:p w14:paraId="2D30D430" w14:textId="77777777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powstających w wyniku regulacji stanu prawnego, której celem nie jest wydzielenie działek budowlanych, lecz poprawa istniejącego zagospodarowania;</w:t>
      </w:r>
    </w:p>
    <w:p w14:paraId="45490A55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zagospodarowania terenu:</w:t>
      </w:r>
    </w:p>
    <w:p w14:paraId="1E1E3101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maksymalna powierzchnia zabudowy: 40% powierzchni działki budowlanej,</w:t>
      </w:r>
    </w:p>
    <w:p w14:paraId="074AA9D7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wskaźnik minimalnej intensywności zabudowy w odniesieniu do powierzchni działki budowlanej: 0,2,</w:t>
      </w:r>
    </w:p>
    <w:p w14:paraId="5662529A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wskaźnik maksymalnej intensywności zabudowy w odniesieniu do powierzchni działki budowlanej: 0,8,</w:t>
      </w:r>
    </w:p>
    <w:p w14:paraId="1507D250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minimalny udział powierzchni biologicznie czynnej w odniesieniu do powierzchni działki budowlanej: 40%,</w:t>
      </w:r>
    </w:p>
    <w:p w14:paraId="54C731C4" w14:textId="77777777" w:rsidR="00925B98" w:rsidRPr="00B80AC2" w:rsidRDefault="00574FC5" w:rsidP="00925B98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powierzchnia nowo wydzielanej działki budowlanej: 800 m</w:t>
      </w:r>
      <w:r w:rsidRPr="00B80AC2">
        <w:rPr>
          <w:rFonts w:cs="Times New Roman"/>
          <w:vertAlign w:val="superscript"/>
        </w:rPr>
        <w:t>2</w:t>
      </w:r>
      <w:r w:rsidR="00925B98" w:rsidRPr="00B80AC2">
        <w:rPr>
          <w:rFonts w:cs="Times New Roman"/>
        </w:rPr>
        <w:t>, nie dotyczy wydzieleń:</w:t>
      </w:r>
    </w:p>
    <w:p w14:paraId="78CD0451" w14:textId="77777777" w:rsidR="00925B98" w:rsidRPr="00B80AC2" w:rsidRDefault="00925B98" w:rsidP="00925B98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pod obiekty i urządzenia infrastruktury komunikacyjnej i technicznej,</w:t>
      </w:r>
    </w:p>
    <w:p w14:paraId="6C2B88A4" w14:textId="77777777" w:rsidR="00925B98" w:rsidRPr="00B80AC2" w:rsidRDefault="00925B98" w:rsidP="00925B98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powstających w wyniku regulacji stanu prawnego, której celem nie jest wydzielenie działek budowlanych, lecz poprawa istniejącego zagospodarowania;</w:t>
      </w:r>
    </w:p>
    <w:p w14:paraId="14E8ABFD" w14:textId="00F32642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dla istniejącej zabudowy: dla zabudowy o przeznaczeniu zgodnym z ustalonym w pkt 1 dopuszcza się przebudowę, rozbudowę, nadbudowę, zmianę sposobu użytkowania zgodnie z ustaleniami zawartymi w pkt 5, w zakresie niesprzecznym z istnie</w:t>
      </w:r>
      <w:r w:rsidR="00E75CB4">
        <w:rPr>
          <w:rFonts w:cs="Times New Roman"/>
        </w:rPr>
        <w:t>jącymi parametrami tej zabudowy;</w:t>
      </w:r>
    </w:p>
    <w:p w14:paraId="3D1AC24E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zasady i warunki kształtowania zabudowy:</w:t>
      </w:r>
    </w:p>
    <w:p w14:paraId="469D096B" w14:textId="42C99B35" w:rsidR="008A2F99" w:rsidRPr="00B80AC2" w:rsidRDefault="00574FC5" w:rsidP="008A2F9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obowiązuje zachowanie nieprzekraczalnej linii zabudowy zgodnie z rysunkiem planu </w:t>
      </w:r>
      <w:r w:rsidR="008A2F99" w:rsidRPr="00B80AC2">
        <w:rPr>
          <w:rFonts w:cs="Times New Roman"/>
        </w:rPr>
        <w:t>o</w:t>
      </w:r>
      <w:r w:rsidR="003C15F0" w:rsidRPr="00B80AC2">
        <w:rPr>
          <w:rFonts w:cs="Times New Roman"/>
        </w:rPr>
        <w:t xml:space="preserve">raz zgodnie </w:t>
      </w:r>
      <w:r w:rsidR="009E73BA" w:rsidRPr="00B80AC2">
        <w:rPr>
          <w:rFonts w:cs="Times New Roman"/>
        </w:rPr>
        <w:t>z ustaleniami ogólnymi zawartymi w Rozdziale 2,</w:t>
      </w:r>
    </w:p>
    <w:p w14:paraId="117F3AF8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budynki należy lokalizować kalenicą równolegle lub prostopadle do pasa drogowego lub do bocznych granic działki z tolerancją do 5°,</w:t>
      </w:r>
    </w:p>
    <w:p w14:paraId="5906018D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dopuszcza się lokalizację budynków w odległości 1,5 m od granicy działki lub przy granicy działki,</w:t>
      </w:r>
    </w:p>
    <w:p w14:paraId="567666AC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forma zabudowy mieszkaniowej: budynki wolnostojące,</w:t>
      </w:r>
    </w:p>
    <w:p w14:paraId="174DB645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  <w:strike/>
        </w:rPr>
      </w:pPr>
      <w:r w:rsidRPr="00B80AC2">
        <w:rPr>
          <w:rFonts w:cs="Times New Roman"/>
        </w:rPr>
        <w:t xml:space="preserve">maksymalna wysokość zabudowy z zastrzeżeniem pkt 5 lit. f – 12,0 m, </w:t>
      </w:r>
    </w:p>
    <w:p w14:paraId="1B562A1E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maksymalna wysokość: budynków gospodarczych i garaży, obiektów infrastruktury technicznej – 6,0 m,</w:t>
      </w:r>
    </w:p>
    <w:p w14:paraId="539A8B74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dachy dwuspadowe lub wielospadowe o kącie nachylenia połaci do 45°, dopuszcza się dachy jednospadowe i płaskie dla budynków, o których mowa w pkt 5 lit. f,</w:t>
      </w:r>
    </w:p>
    <w:p w14:paraId="6AE4B0B6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pokrycie dachów dachówką ceramiczną, blachodachówką, blachą lub pokryciem bitumicznym w kolorach czerwonych, ceglastych, brązowych, grafitowych z zakazem stosowania kolorów jaskrawych,</w:t>
      </w:r>
    </w:p>
    <w:p w14:paraId="625C3292" w14:textId="77777777" w:rsidR="00574FC5" w:rsidRPr="00B80AC2" w:rsidRDefault="00574FC5" w:rsidP="007A26BE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dla kolorystyki elewacji wyklucza się stosowanie jaskrawych kolorów, z wyłączeniem barw prawnie zastrzeżonych dla firmy;</w:t>
      </w:r>
    </w:p>
    <w:p w14:paraId="060D0002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zasady obsługi komunikacyjnej i w zakresie infrastruktury technicznej:</w:t>
      </w:r>
    </w:p>
    <w:p w14:paraId="3BC5EE98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obsługa komunikacyjna zgodnie z ustaleniami §12,</w:t>
      </w:r>
    </w:p>
    <w:p w14:paraId="335F1AF5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obsługa w zakresie infrastruktury technicznej zgodnie z ustaleniami §13.</w:t>
      </w:r>
    </w:p>
    <w:p w14:paraId="103237C7" w14:textId="0A0C37F0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>Dla teren</w:t>
      </w:r>
      <w:r w:rsidR="00FD4388" w:rsidRPr="00B80AC2">
        <w:rPr>
          <w:rFonts w:cs="Times New Roman"/>
        </w:rPr>
        <w:t xml:space="preserve">u </w:t>
      </w:r>
      <w:r w:rsidRPr="00B80AC2">
        <w:rPr>
          <w:rFonts w:cs="Times New Roman"/>
        </w:rPr>
        <w:t>oznaczon</w:t>
      </w:r>
      <w:r w:rsidR="00FD4388" w:rsidRPr="00B80AC2">
        <w:rPr>
          <w:rFonts w:cs="Times New Roman"/>
        </w:rPr>
        <w:t>ego</w:t>
      </w:r>
      <w:r w:rsidRPr="00B80AC2">
        <w:rPr>
          <w:rFonts w:cs="Times New Roman"/>
        </w:rPr>
        <w:t xml:space="preserve"> symbol</w:t>
      </w:r>
      <w:r w:rsidR="00FD4388" w:rsidRPr="00B80AC2">
        <w:rPr>
          <w:rFonts w:cs="Times New Roman"/>
        </w:rPr>
        <w:t>em</w:t>
      </w:r>
      <w:r w:rsidRPr="00B80AC2">
        <w:rPr>
          <w:rFonts w:cs="Times New Roman"/>
        </w:rPr>
        <w:t xml:space="preserve">: </w:t>
      </w:r>
      <w:r w:rsidRPr="00B80AC2">
        <w:rPr>
          <w:rFonts w:cs="Times New Roman"/>
          <w:b/>
        </w:rPr>
        <w:t>1P/U</w:t>
      </w:r>
      <w:r w:rsidR="008A08A3" w:rsidRPr="00B80AC2">
        <w:rPr>
          <w:rFonts w:cs="Times New Roman"/>
        </w:rPr>
        <w:t xml:space="preserve"> </w:t>
      </w:r>
      <w:r w:rsidRPr="00B80AC2">
        <w:rPr>
          <w:rFonts w:cs="Times New Roman"/>
        </w:rPr>
        <w:t>ustala się:</w:t>
      </w:r>
    </w:p>
    <w:p w14:paraId="71927993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przeznaczenie terenów:</w:t>
      </w:r>
    </w:p>
    <w:p w14:paraId="1B4EE3A8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przeznaczenie podstawowe: zabudowa produkcyjna, składy, magazyny oraz zabudowa usługowa, </w:t>
      </w:r>
      <w:r w:rsidR="00104689" w:rsidRPr="00B80AC2">
        <w:rPr>
          <w:rFonts w:cs="Times New Roman"/>
        </w:rPr>
        <w:t>w tym stacje paliw,</w:t>
      </w:r>
    </w:p>
    <w:p w14:paraId="3C806332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przeznaczenie dopuszczalne: usługi w formie lokali wbudowanych, budynki gospodarcze i garaże, dojścia i dojazdy, drogi wewnętrzne, parkingi, urządzenia infrastruktury technicznej, urządzenia wodne;</w:t>
      </w:r>
    </w:p>
    <w:p w14:paraId="246A53BA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scalania i podziału nieruchomości:</w:t>
      </w:r>
    </w:p>
    <w:p w14:paraId="1E1AC2E4" w14:textId="54273B49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minimalna powierzchnia działki – </w:t>
      </w:r>
      <w:r w:rsidR="00B363A2" w:rsidRPr="00B80AC2">
        <w:rPr>
          <w:rFonts w:cs="Times New Roman"/>
        </w:rPr>
        <w:t>1500</w:t>
      </w:r>
      <w:r w:rsidRPr="00B80AC2">
        <w:rPr>
          <w:rFonts w:cs="Times New Roman"/>
        </w:rPr>
        <w:t xml:space="preserve"> m</w:t>
      </w:r>
      <w:r w:rsidRPr="00B80AC2">
        <w:rPr>
          <w:rFonts w:cs="Times New Roman"/>
          <w:vertAlign w:val="superscript"/>
        </w:rPr>
        <w:t>2</w:t>
      </w:r>
      <w:r w:rsidRPr="00B80AC2">
        <w:rPr>
          <w:rFonts w:cs="Times New Roman"/>
        </w:rPr>
        <w:t>,</w:t>
      </w:r>
    </w:p>
    <w:p w14:paraId="03B360C6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szerokość frontu działki – 50,0 m,</w:t>
      </w:r>
    </w:p>
    <w:p w14:paraId="13944B66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kąt położenia granic działki w stosunku do pasa drogowego – 60°-90°,</w:t>
      </w:r>
    </w:p>
    <w:p w14:paraId="3B1D35C3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ustalenia dotyczące minimalnej powierzchni działek lub szerokości frontu działki, o których mowa w lit. a, b nie dotyczą wydzieleń:</w:t>
      </w:r>
    </w:p>
    <w:p w14:paraId="6AA44C09" w14:textId="77777777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pod obiekty i urządzenia infrastruktury komunikacyjnej i technicznej,</w:t>
      </w:r>
    </w:p>
    <w:p w14:paraId="3C05D913" w14:textId="77777777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powstających w wyniku regulacji stanu prawnego, której celem nie jest wydzielenie działek budowlanych, lecz poprawa istniejącego zagospodarowania;</w:t>
      </w:r>
    </w:p>
    <w:p w14:paraId="476585A5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zagospodarowania terenu:</w:t>
      </w:r>
    </w:p>
    <w:p w14:paraId="1CC4D952" w14:textId="2CC8C475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maksymalna powierzchnia zabudowy: 7</w:t>
      </w:r>
      <w:r w:rsidR="005359A2" w:rsidRPr="00B80AC2">
        <w:rPr>
          <w:rFonts w:cs="Times New Roman"/>
        </w:rPr>
        <w:t>5</w:t>
      </w:r>
      <w:r w:rsidRPr="00B80AC2">
        <w:rPr>
          <w:rFonts w:cs="Times New Roman"/>
        </w:rPr>
        <w:t>% powierzchni działki budowlanej,</w:t>
      </w:r>
    </w:p>
    <w:p w14:paraId="46D1D21D" w14:textId="160AD3FF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wskaźnik minimalnej intensywności zabudowy w odniesieniu do powierzchni działki budowlanej: </w:t>
      </w:r>
      <w:r w:rsidR="009E2DE7" w:rsidRPr="00B80AC2">
        <w:rPr>
          <w:rFonts w:cs="Times New Roman"/>
        </w:rPr>
        <w:t>0,2</w:t>
      </w:r>
      <w:r w:rsidR="00F251E1" w:rsidRPr="00B80AC2">
        <w:rPr>
          <w:rFonts w:cs="Times New Roman"/>
        </w:rPr>
        <w:t>,</w:t>
      </w:r>
      <w:r w:rsidR="009E2DE7" w:rsidRPr="00B80AC2">
        <w:rPr>
          <w:rFonts w:cs="Times New Roman"/>
        </w:rPr>
        <w:t xml:space="preserve"> </w:t>
      </w:r>
    </w:p>
    <w:p w14:paraId="7A768CA1" w14:textId="4FFCE733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wskaźnik maksymalnej intensywności zabudowy w odniesieniu do powierzchni działki budowlanej: </w:t>
      </w:r>
      <w:r w:rsidR="00BB0A82" w:rsidRPr="00B80AC2">
        <w:rPr>
          <w:rFonts w:cs="Times New Roman"/>
        </w:rPr>
        <w:t>1,8</w:t>
      </w:r>
      <w:r w:rsidR="00F251E1" w:rsidRPr="00B80AC2">
        <w:rPr>
          <w:rFonts w:cs="Times New Roman"/>
        </w:rPr>
        <w:t>,</w:t>
      </w:r>
      <w:r w:rsidR="00BB0A82" w:rsidRPr="00B80AC2">
        <w:rPr>
          <w:rFonts w:cs="Times New Roman"/>
        </w:rPr>
        <w:t xml:space="preserve"> </w:t>
      </w:r>
    </w:p>
    <w:p w14:paraId="30FE047C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minimalny udział powierzchni biologicznie czynnej w odniesieniu do powierzchni działki budowlanej: 20%,</w:t>
      </w:r>
    </w:p>
    <w:p w14:paraId="05E4480B" w14:textId="77777777" w:rsidR="00925B98" w:rsidRPr="00B80AC2" w:rsidRDefault="00574FC5" w:rsidP="00925B98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minimalna powierzchnia nowo wydzielanej działki budowlanej:</w:t>
      </w:r>
      <w:r w:rsidR="00687800" w:rsidRPr="00B80AC2">
        <w:rPr>
          <w:rFonts w:cs="Times New Roman"/>
        </w:rPr>
        <w:t xml:space="preserve"> 1500</w:t>
      </w:r>
      <w:r w:rsidRPr="00B80AC2">
        <w:rPr>
          <w:rFonts w:cs="Times New Roman"/>
        </w:rPr>
        <w:t xml:space="preserve"> m</w:t>
      </w:r>
      <w:r w:rsidRPr="00B80AC2">
        <w:rPr>
          <w:rFonts w:cs="Times New Roman"/>
          <w:vertAlign w:val="superscript"/>
        </w:rPr>
        <w:t>2</w:t>
      </w:r>
      <w:r w:rsidR="00925B98" w:rsidRPr="00B80AC2">
        <w:rPr>
          <w:rFonts w:cs="Times New Roman"/>
        </w:rPr>
        <w:t>, nie dotyczy wydzieleń:</w:t>
      </w:r>
    </w:p>
    <w:p w14:paraId="21AC7530" w14:textId="77777777" w:rsidR="00925B98" w:rsidRPr="00B80AC2" w:rsidRDefault="00925B98" w:rsidP="00925B98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pod obiekty i urządzenia infrastruktury komunikacyjnej i technicznej,</w:t>
      </w:r>
    </w:p>
    <w:p w14:paraId="701865D6" w14:textId="77777777" w:rsidR="00925B98" w:rsidRPr="00B80AC2" w:rsidRDefault="00925B98" w:rsidP="00925B98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powstających w wyniku regulacji stanu prawnego, której celem nie jest wydzielenie działek budowlanych, lecz poprawa istniejącego zagospodarowania;</w:t>
      </w:r>
    </w:p>
    <w:p w14:paraId="1A7B8559" w14:textId="6996FA98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dla istniejącej zabudowy: dla zabudowy o przeznaczeniu zgodnym z ustalonym w pkt 1 dopuszcza się przebudowę, rozbudowę, nadbudowę, zmianę sposobu użytkowania zgodnie z ustaleniami zawartymi w pkt 5, w zakresie niesprzecznym z istnie</w:t>
      </w:r>
      <w:r w:rsidR="00E75CB4">
        <w:rPr>
          <w:rFonts w:cs="Times New Roman"/>
        </w:rPr>
        <w:t>jącymi parametrami tej zabudowy;</w:t>
      </w:r>
    </w:p>
    <w:p w14:paraId="0FB7720A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zasady i warunki kształtowania zabudowy:</w:t>
      </w:r>
    </w:p>
    <w:p w14:paraId="0B9EA0C9" w14:textId="54EA1C30" w:rsidR="008A2F99" w:rsidRPr="00B80AC2" w:rsidRDefault="00574FC5" w:rsidP="008A2F99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obowiązuje zachowanie nieprzekraczalnej linii zabudowy zgodnie z rysunkiem planu </w:t>
      </w:r>
      <w:r w:rsidR="002810A3" w:rsidRPr="00B80AC2">
        <w:rPr>
          <w:rFonts w:cs="Times New Roman"/>
        </w:rPr>
        <w:t xml:space="preserve">oraz zgodnie </w:t>
      </w:r>
      <w:r w:rsidR="009E73BA" w:rsidRPr="00B80AC2">
        <w:rPr>
          <w:rFonts w:cs="Times New Roman"/>
        </w:rPr>
        <w:t>z ustaleniami ogólnymi zawartymi w Rozdziale 2,</w:t>
      </w:r>
    </w:p>
    <w:p w14:paraId="5F8AE681" w14:textId="1DD42782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maksymalna wysokość zabudowy z zastrzeżeniem pkt 5 lit. c –</w:t>
      </w:r>
      <w:r w:rsidR="00C12407" w:rsidRPr="00B80AC2">
        <w:rPr>
          <w:rFonts w:cs="Times New Roman"/>
        </w:rPr>
        <w:t xml:space="preserve"> 25,0</w:t>
      </w:r>
      <w:r w:rsidRPr="00B80AC2">
        <w:rPr>
          <w:rFonts w:cs="Times New Roman"/>
        </w:rPr>
        <w:t xml:space="preserve"> m</w:t>
      </w:r>
      <w:r w:rsidR="00460968" w:rsidRPr="00B80AC2">
        <w:rPr>
          <w:rFonts w:cs="Times New Roman"/>
        </w:rPr>
        <w:t>,</w:t>
      </w:r>
      <w:r w:rsidR="00460968" w:rsidRPr="00B80AC2">
        <w:rPr>
          <w:rFonts w:eastAsia="Times New Roman" w:cs="Times New Roman"/>
        </w:rPr>
        <w:t xml:space="preserve"> z wyłączeniem przewyższeń technologicznych oraz obiektów i urządzeń towarzyszących, takich jak: maszty, kominy,</w:t>
      </w:r>
      <w:r w:rsidR="00B85997">
        <w:rPr>
          <w:rFonts w:eastAsia="Times New Roman" w:cs="Times New Roman"/>
        </w:rPr>
        <w:br/>
      </w:r>
      <w:r w:rsidR="00460968" w:rsidRPr="00B80AC2">
        <w:rPr>
          <w:rFonts w:eastAsia="Times New Roman" w:cs="Times New Roman"/>
        </w:rPr>
        <w:t>dźwigi, żurawie, silosy, inne budowle o podobnym charakterze, dla których dopuszcza się maksymalną wysokość – 40,0 m,</w:t>
      </w:r>
    </w:p>
    <w:p w14:paraId="6EB9D880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maksymalna wysokość budynków gospodarczych i garaży, obiektów infrastruktury technicznej – 6,0 m,</w:t>
      </w:r>
    </w:p>
    <w:p w14:paraId="6AB38715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dopuszcza się stosowanie dowolnej formy dachów o dowolnym kącie nachylenia,</w:t>
      </w:r>
    </w:p>
    <w:p w14:paraId="04520FB8" w14:textId="77777777" w:rsidR="00574FC5" w:rsidRPr="00B80AC2" w:rsidRDefault="00574FC5" w:rsidP="007A26BE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dla kolorystyki elewacji wyklucza się stosowanie jaskrawych kolorów, z wyłączeniem barw prawnie zastrzeżonych dla firmy;</w:t>
      </w:r>
    </w:p>
    <w:p w14:paraId="5B31A636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zasady obsługi komunikacyjnej i w zakresie infrastruktury technicznej:</w:t>
      </w:r>
    </w:p>
    <w:p w14:paraId="1AC25171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obsługa komunikacyjna zgodnie z ustaleniami §12,</w:t>
      </w:r>
    </w:p>
    <w:p w14:paraId="2BBB1E24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obsługa w zakresie infrastruktury technicznej zgodnie z ustaleniami §13.</w:t>
      </w:r>
    </w:p>
    <w:p w14:paraId="4480067F" w14:textId="77777777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 xml:space="preserve">Dla terenów oznaczonych symbolami: </w:t>
      </w:r>
      <w:r w:rsidRPr="00B80AC2">
        <w:rPr>
          <w:rFonts w:cs="Times New Roman"/>
          <w:b/>
        </w:rPr>
        <w:t>1ZL</w:t>
      </w:r>
      <w:r w:rsidRPr="00B80AC2">
        <w:rPr>
          <w:rFonts w:cs="Times New Roman"/>
        </w:rPr>
        <w:t xml:space="preserve">, </w:t>
      </w:r>
      <w:r w:rsidRPr="00B80AC2">
        <w:rPr>
          <w:rFonts w:cs="Times New Roman"/>
          <w:b/>
        </w:rPr>
        <w:t>2ZL</w:t>
      </w:r>
      <w:r w:rsidRPr="00B80AC2">
        <w:rPr>
          <w:rFonts w:cs="Times New Roman"/>
        </w:rPr>
        <w:t xml:space="preserve">, </w:t>
      </w:r>
      <w:r w:rsidRPr="00B80AC2">
        <w:rPr>
          <w:rFonts w:cs="Times New Roman"/>
          <w:b/>
        </w:rPr>
        <w:t>3ZL</w:t>
      </w:r>
      <w:r w:rsidRPr="00B80AC2">
        <w:rPr>
          <w:rFonts w:cs="Times New Roman"/>
        </w:rPr>
        <w:t xml:space="preserve">, </w:t>
      </w:r>
      <w:r w:rsidRPr="00B80AC2">
        <w:rPr>
          <w:rFonts w:cs="Times New Roman"/>
          <w:b/>
        </w:rPr>
        <w:t xml:space="preserve">4ZL </w:t>
      </w:r>
      <w:r w:rsidRPr="00B80AC2">
        <w:rPr>
          <w:rFonts w:cs="Times New Roman"/>
        </w:rPr>
        <w:t>ustala się:</w:t>
      </w:r>
    </w:p>
    <w:p w14:paraId="7E86118C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przeznaczenie podstawowe terenów: lasy;</w:t>
      </w:r>
    </w:p>
    <w:p w14:paraId="785C18C6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warunki zagospodarowania terenu:</w:t>
      </w:r>
    </w:p>
    <w:p w14:paraId="002F59F2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  <w:strike/>
        </w:rPr>
      </w:pPr>
      <w:r w:rsidRPr="00B80AC2">
        <w:rPr>
          <w:rFonts w:cs="Times New Roman"/>
        </w:rPr>
        <w:t>obowiązuje zagospodarowanie i użytkowanie terenów zgodnie z przepisami odrębnymi dotyczącymi lasów,</w:t>
      </w:r>
    </w:p>
    <w:p w14:paraId="339A4FB0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  <w:strike/>
        </w:rPr>
      </w:pPr>
      <w:r w:rsidRPr="00B80AC2">
        <w:rPr>
          <w:rFonts w:cs="Times New Roman"/>
        </w:rPr>
        <w:t>obowiązuje zakaz lokalizacji zabudowy, za wyjątkiem obiektów bu</w:t>
      </w:r>
      <w:r w:rsidR="00DA33B5" w:rsidRPr="00B80AC2">
        <w:rPr>
          <w:rFonts w:cs="Times New Roman"/>
        </w:rPr>
        <w:t xml:space="preserve">dowlanych (innych niż budynki) </w:t>
      </w:r>
      <w:r w:rsidRPr="00B80AC2">
        <w:rPr>
          <w:rFonts w:cs="Times New Roman"/>
        </w:rPr>
        <w:t>związanych z gospodarką leśną, zgodnie z przepisami odrębnymi dotyczącymi lasów.</w:t>
      </w:r>
    </w:p>
    <w:p w14:paraId="41EFE450" w14:textId="77777777" w:rsidR="00574FC5" w:rsidRPr="00B80AC2" w:rsidRDefault="00574FC5" w:rsidP="00574FC5">
      <w:pPr>
        <w:pStyle w:val="tekstrozdzialy"/>
        <w:rPr>
          <w:rFonts w:cs="Times New Roman"/>
        </w:rPr>
      </w:pPr>
    </w:p>
    <w:p w14:paraId="2B169CF7" w14:textId="77777777" w:rsidR="00574FC5" w:rsidRPr="00B80AC2" w:rsidRDefault="00574FC5" w:rsidP="00574FC5">
      <w:pPr>
        <w:pStyle w:val="tekstrozdzialy"/>
        <w:numPr>
          <w:ilvl w:val="0"/>
          <w:numId w:val="0"/>
        </w:numPr>
        <w:rPr>
          <w:rFonts w:cs="Times New Roman"/>
        </w:rPr>
      </w:pPr>
      <w:r w:rsidRPr="00B80AC2">
        <w:rPr>
          <w:rFonts w:cs="Times New Roman"/>
        </w:rPr>
        <w:t>Przepisy szczegółowe dla układu komunikacyjnego</w:t>
      </w:r>
    </w:p>
    <w:p w14:paraId="1D9089A6" w14:textId="77777777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 xml:space="preserve">Dla terenów dróg publicznych klasy zbiorczej oznaczonych symbolem </w:t>
      </w:r>
      <w:r w:rsidRPr="00B80AC2">
        <w:rPr>
          <w:rFonts w:cs="Times New Roman"/>
          <w:b/>
        </w:rPr>
        <w:t>KD-Z</w:t>
      </w:r>
      <w:r w:rsidRPr="00B80AC2">
        <w:rPr>
          <w:rFonts w:cs="Times New Roman"/>
        </w:rPr>
        <w:t xml:space="preserve"> ustala się:</w:t>
      </w:r>
    </w:p>
    <w:p w14:paraId="4CFD5795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przeznaczenie terenów:</w:t>
      </w:r>
    </w:p>
    <w:p w14:paraId="2E15C466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przeznaczenie podstawowe: droga publiczna klasy zbiorczej,</w:t>
      </w:r>
    </w:p>
    <w:p w14:paraId="141C4BA8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przeznaczenie dopuszczalne: urządzenia komunikacyjne, urządzenia infrastruktury technicznej, urządzenia wodne, zieleń;</w:t>
      </w:r>
    </w:p>
    <w:p w14:paraId="1C8F3444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 xml:space="preserve">zasady zagospodarowania terenu oznaczonego symbolem </w:t>
      </w:r>
      <w:r w:rsidRPr="00B80AC2">
        <w:rPr>
          <w:rFonts w:cs="Times New Roman"/>
          <w:b/>
        </w:rPr>
        <w:t>1KD-Z</w:t>
      </w:r>
      <w:r w:rsidRPr="00B80AC2">
        <w:rPr>
          <w:rFonts w:cs="Times New Roman"/>
        </w:rPr>
        <w:t>:</w:t>
      </w:r>
    </w:p>
    <w:p w14:paraId="3CD4CC13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fragment projektowanej drogi zbiorczej,</w:t>
      </w:r>
    </w:p>
    <w:p w14:paraId="4AA5D7A8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wschodnia linia rozgraniczająca w zmiennej odległości maksymalnie do 7,5 m od granicy obszaru objętego planem,</w:t>
      </w:r>
    </w:p>
    <w:p w14:paraId="574F314E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minimalny udział powierzchni biologicznie czynnej: 0%,</w:t>
      </w:r>
    </w:p>
    <w:p w14:paraId="14235F0C" w14:textId="2C433D16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kształtowanie zagospodarowania zgodnie z ustaleniami w §8 pkt </w:t>
      </w:r>
      <w:r w:rsidR="00235718" w:rsidRPr="00B80AC2">
        <w:rPr>
          <w:rFonts w:cs="Times New Roman"/>
        </w:rPr>
        <w:t>3</w:t>
      </w:r>
      <w:r w:rsidRPr="00B80AC2">
        <w:rPr>
          <w:rFonts w:cs="Times New Roman"/>
        </w:rPr>
        <w:t>.</w:t>
      </w:r>
    </w:p>
    <w:p w14:paraId="2C01FD71" w14:textId="77777777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 xml:space="preserve">Dla terenów dróg publicznych klasy lokalnej oznaczonych symbolem </w:t>
      </w:r>
      <w:r w:rsidRPr="00B80AC2">
        <w:rPr>
          <w:rFonts w:cs="Times New Roman"/>
          <w:b/>
        </w:rPr>
        <w:t>KD-L</w:t>
      </w:r>
      <w:r w:rsidRPr="00B80AC2">
        <w:rPr>
          <w:rFonts w:cs="Times New Roman"/>
        </w:rPr>
        <w:t xml:space="preserve"> ustala się:</w:t>
      </w:r>
    </w:p>
    <w:p w14:paraId="6364A6B9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przeznaczenie terenów:</w:t>
      </w:r>
    </w:p>
    <w:p w14:paraId="275CFCC5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przeznaczenie podstawowe: droga publiczna klasy lokalnej,</w:t>
      </w:r>
    </w:p>
    <w:p w14:paraId="3559EB2E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przeznaczenie dopuszczalne: urządzenia komunikacyjne, urządzenia infrastruktury technicznej, urządzenia wodne, zieleń;</w:t>
      </w:r>
    </w:p>
    <w:p w14:paraId="55A026D7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zasady zagospodarowania poszczególnych terenów:</w:t>
      </w:r>
    </w:p>
    <w:p w14:paraId="7BFEEBDB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teren oznaczony symbolem </w:t>
      </w:r>
      <w:r w:rsidRPr="00B80AC2">
        <w:rPr>
          <w:rFonts w:cs="Times New Roman"/>
          <w:b/>
        </w:rPr>
        <w:t>1KD-L</w:t>
      </w:r>
      <w:r w:rsidRPr="00B80AC2">
        <w:rPr>
          <w:rFonts w:cs="Times New Roman"/>
        </w:rPr>
        <w:t>: szerokość w liniach rozgraniczających – 15,0 m,</w:t>
      </w:r>
    </w:p>
    <w:p w14:paraId="7DAB2405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teren oznaczony symbolem </w:t>
      </w:r>
      <w:r w:rsidRPr="00B80AC2">
        <w:rPr>
          <w:rFonts w:cs="Times New Roman"/>
          <w:b/>
        </w:rPr>
        <w:t>2KD-L</w:t>
      </w:r>
      <w:r w:rsidRPr="00B80AC2">
        <w:rPr>
          <w:rFonts w:cs="Times New Roman"/>
        </w:rPr>
        <w:t>:</w:t>
      </w:r>
    </w:p>
    <w:p w14:paraId="2991D093" w14:textId="77777777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fragment projektowanej drogi lokalnej,</w:t>
      </w:r>
    </w:p>
    <w:p w14:paraId="59FB5B83" w14:textId="622B895A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zachodnia linia rozgraniczająca w zmiennej odległości</w:t>
      </w:r>
      <w:r w:rsidR="002960A2" w:rsidRPr="00B80AC2">
        <w:rPr>
          <w:rFonts w:cs="Times New Roman"/>
        </w:rPr>
        <w:t xml:space="preserve"> maksymalnie</w:t>
      </w:r>
      <w:r w:rsidRPr="00B80AC2">
        <w:rPr>
          <w:rFonts w:cs="Times New Roman"/>
        </w:rPr>
        <w:t xml:space="preserve"> do 10,8 m od granicy obszaru objętego planem,</w:t>
      </w:r>
    </w:p>
    <w:p w14:paraId="66594842" w14:textId="72C00C0E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teren oznaczony symbolem </w:t>
      </w:r>
      <w:r w:rsidR="006B3157" w:rsidRPr="00B80AC2">
        <w:rPr>
          <w:rFonts w:cs="Times New Roman"/>
          <w:b/>
        </w:rPr>
        <w:t>3</w:t>
      </w:r>
      <w:r w:rsidRPr="00B80AC2">
        <w:rPr>
          <w:rFonts w:cs="Times New Roman"/>
          <w:b/>
        </w:rPr>
        <w:t>KD-L</w:t>
      </w:r>
      <w:r w:rsidRPr="00B80AC2">
        <w:rPr>
          <w:rFonts w:cs="Times New Roman"/>
        </w:rPr>
        <w:t>:</w:t>
      </w:r>
    </w:p>
    <w:p w14:paraId="0A360703" w14:textId="77777777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fragment projektowanej drogi lokalnej,</w:t>
      </w:r>
    </w:p>
    <w:p w14:paraId="55B7BB4E" w14:textId="77777777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wschodnia linia rozgraniczająca w zmiennej odległości maksymalnie do 7,5 m od granicy obszaru objętego planem,</w:t>
      </w:r>
    </w:p>
    <w:p w14:paraId="0499888A" w14:textId="0034E8FC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teren oznaczony symbolem </w:t>
      </w:r>
      <w:r w:rsidR="006B3157" w:rsidRPr="00B80AC2">
        <w:rPr>
          <w:rFonts w:cs="Times New Roman"/>
          <w:b/>
        </w:rPr>
        <w:t>4</w:t>
      </w:r>
      <w:r w:rsidRPr="00B80AC2">
        <w:rPr>
          <w:rFonts w:cs="Times New Roman"/>
          <w:b/>
        </w:rPr>
        <w:t>KD-L</w:t>
      </w:r>
      <w:r w:rsidRPr="00B80AC2">
        <w:rPr>
          <w:rFonts w:cs="Times New Roman"/>
        </w:rPr>
        <w:t>: szerokość w liniach rozgraniczających – 15,0 m,</w:t>
      </w:r>
    </w:p>
    <w:p w14:paraId="1117CA83" w14:textId="11644A6A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teren oznaczony symbolem </w:t>
      </w:r>
      <w:r w:rsidR="006B3157" w:rsidRPr="00B80AC2">
        <w:rPr>
          <w:rFonts w:cs="Times New Roman"/>
          <w:b/>
        </w:rPr>
        <w:t>5</w:t>
      </w:r>
      <w:r w:rsidRPr="00B80AC2">
        <w:rPr>
          <w:rFonts w:cs="Times New Roman"/>
          <w:b/>
        </w:rPr>
        <w:t>KD-L</w:t>
      </w:r>
      <w:r w:rsidRPr="00B80AC2">
        <w:rPr>
          <w:rFonts w:cs="Times New Roman"/>
        </w:rPr>
        <w:t>: szerokość w liniach rozgraniczających – 12,0 m</w:t>
      </w:r>
      <w:r w:rsidR="00F251E1" w:rsidRPr="00B80AC2">
        <w:rPr>
          <w:rFonts w:cs="Times New Roman"/>
        </w:rPr>
        <w:t>,</w:t>
      </w:r>
    </w:p>
    <w:p w14:paraId="17E7C37D" w14:textId="6122DF6A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dla terenów wymienionych w lit. od a do</w:t>
      </w:r>
      <w:r w:rsidR="00632237" w:rsidRPr="00B80AC2">
        <w:rPr>
          <w:rFonts w:cs="Times New Roman"/>
        </w:rPr>
        <w:t xml:space="preserve"> e</w:t>
      </w:r>
      <w:r w:rsidRPr="00B80AC2">
        <w:rPr>
          <w:rFonts w:cs="Times New Roman"/>
        </w:rPr>
        <w:t xml:space="preserve"> dodatkowo obowiązują:</w:t>
      </w:r>
    </w:p>
    <w:p w14:paraId="31434D4E" w14:textId="77777777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minimalny udział powierzchni biologicznie czynnej: 0%,</w:t>
      </w:r>
    </w:p>
    <w:p w14:paraId="7DF97A54" w14:textId="4EDC1A9D" w:rsidR="00574FC5" w:rsidRPr="00B80AC2" w:rsidRDefault="00574FC5" w:rsidP="00574FC5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 xml:space="preserve">kształtowanie zagospodarowania zgodnie z ustaleniami w §8 pkt </w:t>
      </w:r>
      <w:r w:rsidR="00235718" w:rsidRPr="00B80AC2">
        <w:rPr>
          <w:rFonts w:cs="Times New Roman"/>
        </w:rPr>
        <w:t>3</w:t>
      </w:r>
      <w:r w:rsidRPr="00B80AC2">
        <w:rPr>
          <w:rFonts w:cs="Times New Roman"/>
        </w:rPr>
        <w:t>.</w:t>
      </w:r>
    </w:p>
    <w:p w14:paraId="66D6F647" w14:textId="77777777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 xml:space="preserve">Dla terenów dróg publicznych klasy dojazdowej oznaczonych symbolem </w:t>
      </w:r>
      <w:r w:rsidRPr="00B80AC2">
        <w:rPr>
          <w:rFonts w:cs="Times New Roman"/>
          <w:b/>
        </w:rPr>
        <w:t>KD-D</w:t>
      </w:r>
      <w:r w:rsidRPr="00B80AC2">
        <w:rPr>
          <w:rFonts w:cs="Times New Roman"/>
        </w:rPr>
        <w:t xml:space="preserve"> ustala się:</w:t>
      </w:r>
    </w:p>
    <w:p w14:paraId="5FB2F51B" w14:textId="77777777" w:rsidR="00574FC5" w:rsidRPr="00B80AC2" w:rsidRDefault="00574FC5" w:rsidP="00574FC5">
      <w:pPr>
        <w:pStyle w:val="tekstplanu"/>
        <w:numPr>
          <w:ilvl w:val="3"/>
          <w:numId w:val="6"/>
        </w:numPr>
        <w:tabs>
          <w:tab w:val="clear" w:pos="-94"/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przeznaczenie terenów:</w:t>
      </w:r>
    </w:p>
    <w:p w14:paraId="6F71FB8D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przeznaczenie podstawowe: droga publiczna klasy dojazdowej,</w:t>
      </w:r>
    </w:p>
    <w:p w14:paraId="02CC3BE6" w14:textId="77777777" w:rsidR="00574FC5" w:rsidRPr="00B80AC2" w:rsidRDefault="00574FC5" w:rsidP="00574FC5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przeznaczenie dopuszczalne: urządzenia komunikacyjne, urządzenia infrastruktury technicznej, urządzenia wodne, zieleń;</w:t>
      </w:r>
    </w:p>
    <w:p w14:paraId="09F765B4" w14:textId="77777777" w:rsidR="00CF3873" w:rsidRPr="00B80AC2" w:rsidRDefault="00CF3873" w:rsidP="00CF3873">
      <w:pPr>
        <w:pStyle w:val="tekstplanu"/>
        <w:numPr>
          <w:ilvl w:val="3"/>
          <w:numId w:val="6"/>
        </w:numPr>
        <w:tabs>
          <w:tab w:val="num" w:pos="284"/>
        </w:tabs>
        <w:ind w:left="284"/>
        <w:rPr>
          <w:rFonts w:cs="Times New Roman"/>
        </w:rPr>
      </w:pPr>
      <w:r w:rsidRPr="00B80AC2">
        <w:rPr>
          <w:rFonts w:cs="Times New Roman"/>
        </w:rPr>
        <w:t>zasady zagospodarowania terenów oznaczonych</w:t>
      </w:r>
      <w:r w:rsidR="00574FC5" w:rsidRPr="00B80AC2">
        <w:rPr>
          <w:rFonts w:cs="Times New Roman"/>
        </w:rPr>
        <w:t xml:space="preserve"> symbolami: </w:t>
      </w:r>
      <w:r w:rsidR="00574FC5" w:rsidRPr="00B80AC2">
        <w:rPr>
          <w:rFonts w:cs="Times New Roman"/>
          <w:b/>
        </w:rPr>
        <w:t>1KD-D</w:t>
      </w:r>
      <w:r w:rsidR="00574FC5" w:rsidRPr="00B80AC2">
        <w:rPr>
          <w:rFonts w:cs="Times New Roman"/>
        </w:rPr>
        <w:t xml:space="preserve">, </w:t>
      </w:r>
      <w:r w:rsidR="00574FC5" w:rsidRPr="00B80AC2">
        <w:rPr>
          <w:rFonts w:cs="Times New Roman"/>
          <w:b/>
        </w:rPr>
        <w:t>2KD-D</w:t>
      </w:r>
      <w:r w:rsidR="00541F68" w:rsidRPr="00B80AC2">
        <w:rPr>
          <w:rFonts w:cs="Times New Roman"/>
        </w:rPr>
        <w:t>:</w:t>
      </w:r>
      <w:r w:rsidR="002A47DB" w:rsidRPr="00B80AC2">
        <w:rPr>
          <w:rFonts w:cs="Times New Roman"/>
        </w:rPr>
        <w:t xml:space="preserve"> </w:t>
      </w:r>
    </w:p>
    <w:p w14:paraId="79F9DD27" w14:textId="77777777" w:rsidR="00CF3873" w:rsidRPr="00B80AC2" w:rsidRDefault="00574FC5" w:rsidP="00CF3873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szerokość w liniach rozgraniczających – </w:t>
      </w:r>
      <w:r w:rsidR="007D56EF" w:rsidRPr="00B80AC2">
        <w:rPr>
          <w:rFonts w:cs="Times New Roman"/>
        </w:rPr>
        <w:t xml:space="preserve">10,0 m, </w:t>
      </w:r>
    </w:p>
    <w:p w14:paraId="01922FF6" w14:textId="77777777" w:rsidR="00CF3873" w:rsidRPr="00B80AC2" w:rsidRDefault="00574FC5" w:rsidP="00CF3873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>minimalny udział powierzchni biologicznie czynnej: 0%,</w:t>
      </w:r>
    </w:p>
    <w:p w14:paraId="1759F3AE" w14:textId="39684093" w:rsidR="00574FC5" w:rsidRPr="00B80AC2" w:rsidRDefault="00574FC5" w:rsidP="00CF3873">
      <w:pPr>
        <w:pStyle w:val="tekstplanu"/>
        <w:numPr>
          <w:ilvl w:val="4"/>
          <w:numId w:val="6"/>
        </w:numPr>
        <w:tabs>
          <w:tab w:val="clear" w:pos="190"/>
          <w:tab w:val="num" w:pos="567"/>
        </w:tabs>
        <w:ind w:left="567"/>
        <w:rPr>
          <w:rFonts w:cs="Times New Roman"/>
        </w:rPr>
      </w:pPr>
      <w:r w:rsidRPr="00B80AC2">
        <w:rPr>
          <w:rFonts w:cs="Times New Roman"/>
        </w:rPr>
        <w:t xml:space="preserve">kształtowanie zagospodarowania zgodnie z ustaleniami w §8 pkt </w:t>
      </w:r>
      <w:r w:rsidR="00235718" w:rsidRPr="00B80AC2">
        <w:rPr>
          <w:rFonts w:cs="Times New Roman"/>
        </w:rPr>
        <w:t>3</w:t>
      </w:r>
      <w:r w:rsidRPr="00B80AC2">
        <w:rPr>
          <w:rFonts w:cs="Times New Roman"/>
        </w:rPr>
        <w:t>.</w:t>
      </w:r>
    </w:p>
    <w:p w14:paraId="052C7FEE" w14:textId="518433A6" w:rsidR="00B3043A" w:rsidRPr="00B80AC2" w:rsidRDefault="00B3043A" w:rsidP="00B3043A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>Dla teren</w:t>
      </w:r>
      <w:r w:rsidR="00E5358A" w:rsidRPr="00B80AC2">
        <w:rPr>
          <w:rFonts w:cs="Times New Roman"/>
        </w:rPr>
        <w:t>ów</w:t>
      </w:r>
      <w:r w:rsidRPr="00B80AC2">
        <w:rPr>
          <w:rFonts w:cs="Times New Roman"/>
        </w:rPr>
        <w:t xml:space="preserve"> </w:t>
      </w:r>
      <w:r w:rsidR="00E5358A" w:rsidRPr="00B80AC2">
        <w:rPr>
          <w:rFonts w:cs="Times New Roman"/>
        </w:rPr>
        <w:t xml:space="preserve">publicznych ciągów pieszo-jezdnych </w:t>
      </w:r>
      <w:r w:rsidRPr="00B80AC2">
        <w:rPr>
          <w:rFonts w:cs="Times New Roman"/>
        </w:rPr>
        <w:t>oznaczon</w:t>
      </w:r>
      <w:r w:rsidR="00E5358A" w:rsidRPr="00B80AC2">
        <w:rPr>
          <w:rFonts w:cs="Times New Roman"/>
        </w:rPr>
        <w:t>ych</w:t>
      </w:r>
      <w:r w:rsidRPr="00B80AC2">
        <w:rPr>
          <w:rFonts w:cs="Times New Roman"/>
        </w:rPr>
        <w:t xml:space="preserve"> symbolem </w:t>
      </w:r>
      <w:r w:rsidRPr="00B80AC2">
        <w:rPr>
          <w:rFonts w:cs="Times New Roman"/>
          <w:b/>
        </w:rPr>
        <w:t>KPJ</w:t>
      </w:r>
      <w:r w:rsidRPr="00B80AC2">
        <w:rPr>
          <w:rFonts w:cs="Times New Roman"/>
        </w:rPr>
        <w:t xml:space="preserve"> ustala się:</w:t>
      </w:r>
    </w:p>
    <w:p w14:paraId="173470C1" w14:textId="77777777" w:rsidR="00B3043A" w:rsidRPr="00B80AC2" w:rsidRDefault="00B3043A" w:rsidP="00B3043A">
      <w:pPr>
        <w:pStyle w:val="tekstplanu"/>
        <w:numPr>
          <w:ilvl w:val="3"/>
          <w:numId w:val="6"/>
        </w:numPr>
        <w:tabs>
          <w:tab w:val="clear" w:pos="-94"/>
          <w:tab w:val="num" w:pos="340"/>
        </w:tabs>
        <w:ind w:left="340"/>
        <w:rPr>
          <w:rFonts w:cs="Times New Roman"/>
        </w:rPr>
      </w:pPr>
      <w:r w:rsidRPr="00B80AC2">
        <w:rPr>
          <w:rFonts w:cs="Times New Roman"/>
        </w:rPr>
        <w:t>przeznaczenie terenu:</w:t>
      </w:r>
    </w:p>
    <w:p w14:paraId="51D664CB" w14:textId="3AB64706" w:rsidR="00B3043A" w:rsidRPr="00B80AC2" w:rsidRDefault="00B3043A" w:rsidP="00B3043A">
      <w:pPr>
        <w:pStyle w:val="tekstplanu"/>
        <w:numPr>
          <w:ilvl w:val="4"/>
          <w:numId w:val="6"/>
        </w:numPr>
        <w:tabs>
          <w:tab w:val="clear" w:pos="190"/>
          <w:tab w:val="num" w:pos="624"/>
        </w:tabs>
        <w:ind w:left="624"/>
        <w:rPr>
          <w:rFonts w:cs="Times New Roman"/>
        </w:rPr>
      </w:pPr>
      <w:r w:rsidRPr="00B80AC2">
        <w:rPr>
          <w:rFonts w:cs="Times New Roman"/>
        </w:rPr>
        <w:t xml:space="preserve">przeznaczenie podstawowe: </w:t>
      </w:r>
      <w:r w:rsidR="00F21C95" w:rsidRPr="00B80AC2">
        <w:rPr>
          <w:rFonts w:cs="Times New Roman"/>
        </w:rPr>
        <w:t xml:space="preserve">publiczny </w:t>
      </w:r>
      <w:r w:rsidRPr="00B80AC2">
        <w:rPr>
          <w:rFonts w:cs="Times New Roman"/>
        </w:rPr>
        <w:t>ciąg pieszo-jezdny,</w:t>
      </w:r>
    </w:p>
    <w:p w14:paraId="28E5A0EE" w14:textId="77777777" w:rsidR="00B3043A" w:rsidRPr="00B80AC2" w:rsidRDefault="00B3043A" w:rsidP="00B3043A">
      <w:pPr>
        <w:pStyle w:val="tekstplanu"/>
        <w:numPr>
          <w:ilvl w:val="4"/>
          <w:numId w:val="6"/>
        </w:numPr>
        <w:tabs>
          <w:tab w:val="clear" w:pos="190"/>
          <w:tab w:val="num" w:pos="624"/>
        </w:tabs>
        <w:ind w:left="624"/>
        <w:rPr>
          <w:rFonts w:cs="Times New Roman"/>
        </w:rPr>
      </w:pPr>
      <w:r w:rsidRPr="00B80AC2">
        <w:rPr>
          <w:rFonts w:cs="Times New Roman"/>
        </w:rPr>
        <w:t>przeznaczenie dopuszczalne: urządzenia komunikacyjne, urządzenia infrastruktury technicznej;</w:t>
      </w:r>
    </w:p>
    <w:p w14:paraId="0C5B947E" w14:textId="0819CC7E" w:rsidR="00B3043A" w:rsidRPr="00B80AC2" w:rsidRDefault="00B3043A" w:rsidP="00B3043A">
      <w:pPr>
        <w:pStyle w:val="tekstplanu"/>
        <w:numPr>
          <w:ilvl w:val="3"/>
          <w:numId w:val="6"/>
        </w:numPr>
        <w:tabs>
          <w:tab w:val="clear" w:pos="-94"/>
          <w:tab w:val="num" w:pos="340"/>
        </w:tabs>
        <w:ind w:left="340"/>
        <w:rPr>
          <w:rFonts w:cs="Times New Roman"/>
        </w:rPr>
      </w:pPr>
      <w:r w:rsidRPr="00B80AC2">
        <w:rPr>
          <w:rFonts w:cs="Times New Roman"/>
        </w:rPr>
        <w:t>zasady zagospodarowania</w:t>
      </w:r>
      <w:r w:rsidR="00426E9F" w:rsidRPr="00B80AC2">
        <w:rPr>
          <w:rFonts w:cs="Times New Roman"/>
        </w:rPr>
        <w:t xml:space="preserve"> poszczególnych terenów:</w:t>
      </w:r>
    </w:p>
    <w:p w14:paraId="305C6AEF" w14:textId="3BB87B48" w:rsidR="00B3043A" w:rsidRPr="00B80AC2" w:rsidRDefault="00426E9F" w:rsidP="00B3043A">
      <w:pPr>
        <w:pStyle w:val="tekstplanu"/>
        <w:numPr>
          <w:ilvl w:val="4"/>
          <w:numId w:val="6"/>
        </w:numPr>
        <w:tabs>
          <w:tab w:val="clear" w:pos="190"/>
          <w:tab w:val="num" w:pos="624"/>
        </w:tabs>
        <w:ind w:left="624"/>
        <w:rPr>
          <w:rFonts w:cs="Times New Roman"/>
        </w:rPr>
      </w:pPr>
      <w:r w:rsidRPr="00B80AC2">
        <w:rPr>
          <w:rFonts w:cs="Times New Roman"/>
        </w:rPr>
        <w:t xml:space="preserve">teren oznaczony symbolem </w:t>
      </w:r>
      <w:r w:rsidRPr="00B80AC2">
        <w:rPr>
          <w:rFonts w:cs="Times New Roman"/>
          <w:b/>
        </w:rPr>
        <w:t>1KPJ</w:t>
      </w:r>
      <w:r w:rsidRPr="00B80AC2">
        <w:rPr>
          <w:rFonts w:cs="Times New Roman"/>
        </w:rPr>
        <w:t xml:space="preserve">: </w:t>
      </w:r>
      <w:r w:rsidR="00B3043A" w:rsidRPr="00B80AC2">
        <w:rPr>
          <w:rFonts w:cs="Times New Roman"/>
        </w:rPr>
        <w:t>szerokość w liniach rozgraniczających zmienna od 8,0 m do 1</w:t>
      </w:r>
      <w:r w:rsidRPr="00B80AC2">
        <w:rPr>
          <w:rFonts w:cs="Times New Roman"/>
        </w:rPr>
        <w:t>0,0 </w:t>
      </w:r>
      <w:r w:rsidR="00B3043A" w:rsidRPr="00B80AC2">
        <w:rPr>
          <w:rFonts w:cs="Times New Roman"/>
        </w:rPr>
        <w:t>m,</w:t>
      </w:r>
    </w:p>
    <w:p w14:paraId="1C522727" w14:textId="56D81C09" w:rsidR="00426E9F" w:rsidRPr="00B80AC2" w:rsidRDefault="00426E9F" w:rsidP="00B3043A">
      <w:pPr>
        <w:pStyle w:val="tekstplanu"/>
        <w:numPr>
          <w:ilvl w:val="4"/>
          <w:numId w:val="6"/>
        </w:numPr>
        <w:tabs>
          <w:tab w:val="clear" w:pos="190"/>
          <w:tab w:val="num" w:pos="624"/>
        </w:tabs>
        <w:ind w:left="624"/>
        <w:rPr>
          <w:rFonts w:cs="Times New Roman"/>
        </w:rPr>
      </w:pPr>
      <w:r w:rsidRPr="00B80AC2">
        <w:rPr>
          <w:rFonts w:cs="Times New Roman"/>
        </w:rPr>
        <w:t xml:space="preserve">teren oznaczony symbolem </w:t>
      </w:r>
      <w:r w:rsidRPr="00B80AC2">
        <w:rPr>
          <w:rFonts w:cs="Times New Roman"/>
          <w:b/>
        </w:rPr>
        <w:t>2KPJ</w:t>
      </w:r>
      <w:r w:rsidRPr="00B80AC2">
        <w:rPr>
          <w:rFonts w:cs="Times New Roman"/>
        </w:rPr>
        <w:t>: szerokość w liniach rozgraniczających – 8,0 m,</w:t>
      </w:r>
    </w:p>
    <w:p w14:paraId="173EC364" w14:textId="4E214C0E" w:rsidR="00426E9F" w:rsidRPr="00B80AC2" w:rsidRDefault="00426E9F" w:rsidP="00B3043A">
      <w:pPr>
        <w:pStyle w:val="tekstplanu"/>
        <w:numPr>
          <w:ilvl w:val="4"/>
          <w:numId w:val="6"/>
        </w:numPr>
        <w:tabs>
          <w:tab w:val="clear" w:pos="190"/>
          <w:tab w:val="num" w:pos="624"/>
        </w:tabs>
        <w:ind w:left="624"/>
        <w:rPr>
          <w:rFonts w:cs="Times New Roman"/>
        </w:rPr>
      </w:pPr>
      <w:r w:rsidRPr="00B80AC2">
        <w:rPr>
          <w:rFonts w:cs="Times New Roman"/>
        </w:rPr>
        <w:t>dla terenów wymienionych w lit. od a do b dodatkowo obowiązują:</w:t>
      </w:r>
    </w:p>
    <w:p w14:paraId="7BE47E51" w14:textId="77777777" w:rsidR="00B3043A" w:rsidRPr="00B80AC2" w:rsidRDefault="00B3043A" w:rsidP="00426E9F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>minimalny udział powierzchni biologicznie czynnej: 0%,</w:t>
      </w:r>
    </w:p>
    <w:p w14:paraId="505865C9" w14:textId="6D1CE662" w:rsidR="00B3043A" w:rsidRPr="00B80AC2" w:rsidRDefault="00B3043A" w:rsidP="00426E9F">
      <w:pPr>
        <w:pStyle w:val="tekstplanu"/>
        <w:numPr>
          <w:ilvl w:val="5"/>
          <w:numId w:val="6"/>
        </w:numPr>
        <w:tabs>
          <w:tab w:val="clear" w:pos="417"/>
          <w:tab w:val="num" w:pos="851"/>
        </w:tabs>
        <w:ind w:left="851"/>
        <w:rPr>
          <w:rFonts w:cs="Times New Roman"/>
        </w:rPr>
      </w:pPr>
      <w:r w:rsidRPr="00B80AC2">
        <w:rPr>
          <w:rFonts w:cs="Times New Roman"/>
        </w:rPr>
        <w:t xml:space="preserve">kształtowanie zagospodarowania zgodnie z ustaleniami w §8 pkt </w:t>
      </w:r>
      <w:r w:rsidR="00235718" w:rsidRPr="00B80AC2">
        <w:rPr>
          <w:rFonts w:cs="Times New Roman"/>
        </w:rPr>
        <w:t>3</w:t>
      </w:r>
      <w:r w:rsidRPr="00B80AC2">
        <w:rPr>
          <w:rFonts w:cs="Times New Roman"/>
        </w:rPr>
        <w:t>.</w:t>
      </w:r>
    </w:p>
    <w:p w14:paraId="1E83F4B4" w14:textId="77777777" w:rsidR="00574FC5" w:rsidRPr="00B80AC2" w:rsidRDefault="00574FC5" w:rsidP="00574FC5">
      <w:pPr>
        <w:pStyle w:val="tekstrozdzialy"/>
        <w:rPr>
          <w:rFonts w:cs="Times New Roman"/>
        </w:rPr>
      </w:pPr>
    </w:p>
    <w:p w14:paraId="474F5E94" w14:textId="77777777" w:rsidR="00574FC5" w:rsidRPr="00B80AC2" w:rsidRDefault="00574FC5" w:rsidP="00574FC5">
      <w:pPr>
        <w:pStyle w:val="tekstrozdzialy"/>
        <w:numPr>
          <w:ilvl w:val="0"/>
          <w:numId w:val="0"/>
        </w:numPr>
        <w:rPr>
          <w:rFonts w:cs="Times New Roman"/>
        </w:rPr>
      </w:pPr>
      <w:r w:rsidRPr="00B80AC2">
        <w:rPr>
          <w:rFonts w:cs="Times New Roman"/>
        </w:rPr>
        <w:t>Przepisy końcowe</w:t>
      </w:r>
    </w:p>
    <w:p w14:paraId="4AEC2EA7" w14:textId="77777777" w:rsidR="00574FC5" w:rsidRPr="00B80AC2" w:rsidRDefault="00574FC5" w:rsidP="00574FC5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>Wykonanie uchwały powierza się Burmistrzowi Radzymina.</w:t>
      </w:r>
    </w:p>
    <w:p w14:paraId="1C6E950B" w14:textId="559EC752" w:rsidR="00574FC5" w:rsidRPr="00B62494" w:rsidRDefault="00574FC5" w:rsidP="00B62494">
      <w:pPr>
        <w:pStyle w:val="tekstplanu"/>
        <w:ind w:left="0"/>
        <w:rPr>
          <w:rFonts w:cs="Times New Roman"/>
        </w:rPr>
      </w:pPr>
      <w:r w:rsidRPr="00B80AC2">
        <w:rPr>
          <w:rFonts w:cs="Times New Roman"/>
        </w:rPr>
        <w:t>Uchwała wchodzi w życie po upływie 14 dni od dnia jej ogłoszenia w Dzienniku Urzędowym Województwa Mazowieckiego.</w:t>
      </w:r>
    </w:p>
    <w:p w14:paraId="372AAE68" w14:textId="5A237D8D" w:rsidR="00B572B0" w:rsidRPr="00B80AC2" w:rsidRDefault="00B572B0" w:rsidP="00B62494">
      <w:pPr>
        <w:pStyle w:val="tekstplanu"/>
        <w:numPr>
          <w:ilvl w:val="0"/>
          <w:numId w:val="0"/>
        </w:numPr>
        <w:ind w:left="5954" w:firstLine="416"/>
        <w:rPr>
          <w:rFonts w:cs="Times New Roman"/>
        </w:rPr>
      </w:pPr>
    </w:p>
    <w:sectPr w:rsidR="00B572B0" w:rsidRPr="00B80AC2" w:rsidSect="00B62494">
      <w:footerReference w:type="default" r:id="rId8"/>
      <w:pgSz w:w="11906" w:h="16838"/>
      <w:pgMar w:top="1418" w:right="1134" w:bottom="1276" w:left="1134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C884D1" w14:textId="77777777" w:rsidR="00B85997" w:rsidRDefault="00B85997">
      <w:pPr>
        <w:spacing w:after="0" w:line="240" w:lineRule="auto"/>
      </w:pPr>
      <w:r>
        <w:separator/>
      </w:r>
    </w:p>
  </w:endnote>
  <w:endnote w:type="continuationSeparator" w:id="0">
    <w:p w14:paraId="5561EC0F" w14:textId="77777777" w:rsidR="00B85997" w:rsidRDefault="00B8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6A5BC" w14:textId="77777777" w:rsidR="00B85997" w:rsidRDefault="00B85997">
    <w:pPr>
      <w:pStyle w:val="Stopka"/>
    </w:pPr>
  </w:p>
  <w:p w14:paraId="4FE0C5AF" w14:textId="6FFC6175" w:rsidR="00B85997" w:rsidRPr="00DA7250" w:rsidRDefault="00B85997">
    <w:pPr>
      <w:pStyle w:val="Stopka"/>
      <w:rPr>
        <w:sz w:val="16"/>
        <w:szCs w:val="16"/>
      </w:rPr>
    </w:pPr>
    <w:r>
      <w:tab/>
    </w:r>
    <w:r w:rsidRPr="00DA7250">
      <w:rPr>
        <w:color w:val="000000" w:themeColor="text1"/>
        <w:sz w:val="16"/>
        <w:szCs w:val="16"/>
      </w:rPr>
      <w:fldChar w:fldCharType="begin"/>
    </w:r>
    <w:r w:rsidRPr="00DA7250">
      <w:rPr>
        <w:color w:val="000000" w:themeColor="text1"/>
        <w:sz w:val="16"/>
        <w:szCs w:val="16"/>
      </w:rPr>
      <w:instrText xml:space="preserve"> PAGE   \* MERGEFORMAT </w:instrText>
    </w:r>
    <w:r w:rsidRPr="00DA7250">
      <w:rPr>
        <w:color w:val="000000" w:themeColor="text1"/>
        <w:sz w:val="16"/>
        <w:szCs w:val="16"/>
      </w:rPr>
      <w:fldChar w:fldCharType="separate"/>
    </w:r>
    <w:r w:rsidR="00B72B41">
      <w:rPr>
        <w:noProof/>
        <w:color w:val="000000" w:themeColor="text1"/>
        <w:sz w:val="16"/>
        <w:szCs w:val="16"/>
      </w:rPr>
      <w:t>2</w:t>
    </w:r>
    <w:r w:rsidRPr="00DA7250">
      <w:rPr>
        <w:color w:val="000000" w:themeColor="text1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3B3724" w14:textId="77777777" w:rsidR="00B85997" w:rsidRDefault="00B85997">
      <w:pPr>
        <w:spacing w:after="0" w:line="240" w:lineRule="auto"/>
      </w:pPr>
      <w:r>
        <w:separator/>
      </w:r>
    </w:p>
  </w:footnote>
  <w:footnote w:type="continuationSeparator" w:id="0">
    <w:p w14:paraId="77C0BD31" w14:textId="77777777" w:rsidR="00B85997" w:rsidRDefault="00B8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0C1F"/>
    <w:multiLevelType w:val="multilevel"/>
    <w:tmpl w:val="650C1062"/>
    <w:styleLink w:val="2ustp"/>
    <w:lvl w:ilvl="0">
      <w:start w:val="1"/>
      <w:numFmt w:val="decimal"/>
      <w:suff w:val="space"/>
      <w:lvlText w:val="%1."/>
      <w:lvlJc w:val="left"/>
      <w:pPr>
        <w:ind w:left="0" w:firstLine="850"/>
      </w:pPr>
    </w:lvl>
    <w:lvl w:ilvl="1">
      <w:start w:val="2"/>
      <w:numFmt w:val="decimal"/>
      <w:suff w:val="space"/>
      <w:lvlText w:val="%2."/>
      <w:lvlJc w:val="left"/>
      <w:pPr>
        <w:ind w:left="0" w:firstLine="850"/>
      </w:pPr>
    </w:lvl>
    <w:lvl w:ilvl="2">
      <w:start w:val="1"/>
      <w:numFmt w:val="decimal"/>
      <w:suff w:val="space"/>
      <w:lvlText w:val="%3."/>
      <w:lvlJc w:val="left"/>
      <w:pPr>
        <w:ind w:left="0" w:firstLine="850"/>
      </w:pPr>
    </w:lvl>
    <w:lvl w:ilvl="3">
      <w:start w:val="1"/>
      <w:numFmt w:val="decimal"/>
      <w:suff w:val="space"/>
      <w:lvlText w:val="%4."/>
      <w:lvlJc w:val="left"/>
      <w:pPr>
        <w:ind w:left="0" w:firstLine="850"/>
      </w:pPr>
    </w:lvl>
    <w:lvl w:ilvl="4">
      <w:start w:val="1"/>
      <w:numFmt w:val="decimal"/>
      <w:suff w:val="space"/>
      <w:lvlText w:val="%5."/>
      <w:lvlJc w:val="left"/>
      <w:pPr>
        <w:ind w:left="0" w:firstLine="850"/>
      </w:pPr>
    </w:lvl>
    <w:lvl w:ilvl="5">
      <w:start w:val="1"/>
      <w:numFmt w:val="decimal"/>
      <w:suff w:val="space"/>
      <w:lvlText w:val="%6."/>
      <w:lvlJc w:val="left"/>
      <w:pPr>
        <w:ind w:left="0" w:firstLine="850"/>
      </w:pPr>
    </w:lvl>
    <w:lvl w:ilvl="6">
      <w:start w:val="1"/>
      <w:numFmt w:val="decimal"/>
      <w:suff w:val="space"/>
      <w:lvlText w:val="%7."/>
      <w:lvlJc w:val="left"/>
      <w:pPr>
        <w:ind w:left="0" w:firstLine="850"/>
      </w:pPr>
    </w:lvl>
    <w:lvl w:ilvl="7">
      <w:start w:val="1"/>
      <w:numFmt w:val="decimal"/>
      <w:suff w:val="space"/>
      <w:lvlText w:val="%8."/>
      <w:lvlJc w:val="left"/>
      <w:pPr>
        <w:ind w:left="0" w:firstLine="850"/>
      </w:pPr>
    </w:lvl>
    <w:lvl w:ilvl="8">
      <w:start w:val="1"/>
      <w:numFmt w:val="decimal"/>
      <w:suff w:val="space"/>
      <w:lvlText w:val="%9."/>
      <w:lvlJc w:val="left"/>
      <w:pPr>
        <w:ind w:left="0" w:firstLine="850"/>
      </w:pPr>
    </w:lvl>
  </w:abstractNum>
  <w:abstractNum w:abstractNumId="1" w15:restartNumberingAfterBreak="0">
    <w:nsid w:val="07A57D65"/>
    <w:multiLevelType w:val="multilevel"/>
    <w:tmpl w:val="95FC7BC4"/>
    <w:styleLink w:val="paragrafusteppunkt"/>
    <w:lvl w:ilvl="0">
      <w:start w:val="1"/>
      <w:numFmt w:val="decimal"/>
      <w:suff w:val="space"/>
      <w:lvlText w:val="Rozdział %1"/>
      <w:lvlJc w:val="left"/>
      <w:pPr>
        <w:ind w:left="0" w:firstLine="0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suff w:val="space"/>
      <w:lvlText w:val="§%2."/>
      <w:lvlJc w:val="left"/>
      <w:pPr>
        <w:ind w:left="0" w:firstLine="850"/>
      </w:pPr>
      <w:rPr>
        <w:rFonts w:ascii="Times New Roman" w:hAnsi="Times New Roman" w:hint="default"/>
        <w:b/>
        <w:i w:val="0"/>
        <w:sz w:val="22"/>
      </w:rPr>
    </w:lvl>
    <w:lvl w:ilvl="2">
      <w:start w:val="2"/>
      <w:numFmt w:val="decimal"/>
      <w:suff w:val="space"/>
      <w:lvlText w:val="%3."/>
      <w:lvlJc w:val="left"/>
      <w:pPr>
        <w:ind w:left="0" w:firstLine="851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  <w:sz w:val="22"/>
      </w:rPr>
    </w:lvl>
    <w:lvl w:ilvl="4">
      <w:start w:val="1"/>
      <w:numFmt w:val="lowerLetter"/>
      <w:lvlText w:val="%5)"/>
      <w:lvlJc w:val="left"/>
      <w:pPr>
        <w:tabs>
          <w:tab w:val="num" w:pos="624"/>
        </w:tabs>
        <w:ind w:left="624" w:hanging="284"/>
      </w:pPr>
      <w:rPr>
        <w:rFonts w:hint="default"/>
        <w:b w:val="0"/>
        <w:i w:val="0"/>
        <w:color w:val="auto"/>
        <w:sz w:val="22"/>
      </w:rPr>
    </w:lvl>
    <w:lvl w:ilvl="5">
      <w:start w:val="20"/>
      <w:numFmt w:val="bullet"/>
      <w:lvlText w:val=""/>
      <w:lvlJc w:val="left"/>
      <w:pPr>
        <w:tabs>
          <w:tab w:val="num" w:pos="851"/>
        </w:tabs>
        <w:ind w:left="851" w:hanging="227"/>
      </w:pPr>
      <w:rPr>
        <w:rFonts w:ascii="Symbol" w:hAnsi="Symbol" w:hint="default"/>
        <w:b/>
        <w:color w:val="auto"/>
        <w:sz w:val="22"/>
      </w:rPr>
    </w:lvl>
    <w:lvl w:ilvl="6">
      <w:start w:val="1"/>
      <w:numFmt w:val="bullet"/>
      <w:lvlText w:val=""/>
      <w:lvlJc w:val="left"/>
      <w:pPr>
        <w:tabs>
          <w:tab w:val="num" w:pos="851"/>
        </w:tabs>
        <w:ind w:left="0" w:firstLine="850"/>
      </w:pPr>
      <w:rPr>
        <w:rFonts w:ascii="Symbol" w:hAnsi="Symbol" w:hint="default"/>
        <w:b/>
        <w:color w:val="auto"/>
        <w:sz w:val="22"/>
      </w:rPr>
    </w:lvl>
    <w:lvl w:ilvl="7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  <w:lvl w:ilvl="8">
      <w:start w:val="1"/>
      <w:numFmt w:val="bullet"/>
      <w:suff w:val="space"/>
      <w:lvlText w:val=""/>
      <w:lvlJc w:val="left"/>
      <w:pPr>
        <w:ind w:left="624" w:firstLine="226"/>
      </w:pPr>
      <w:rPr>
        <w:rFonts w:ascii="Symbol" w:hAnsi="Symbol" w:hint="default"/>
        <w:b/>
        <w:color w:val="auto"/>
        <w:sz w:val="22"/>
      </w:rPr>
    </w:lvl>
  </w:abstractNum>
  <w:abstractNum w:abstractNumId="2" w15:restartNumberingAfterBreak="0">
    <w:nsid w:val="0D73344A"/>
    <w:multiLevelType w:val="multilevel"/>
    <w:tmpl w:val="7990FCC2"/>
    <w:styleLink w:val="4litera"/>
    <w:lvl w:ilvl="0">
      <w:start w:val="1"/>
      <w:numFmt w:val="lowerLetter"/>
      <w:lvlText w:val="%1)"/>
      <w:lvlJc w:val="left"/>
      <w:pPr>
        <w:ind w:left="624" w:hanging="284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624" w:hanging="284"/>
      </w:pPr>
      <w:rPr>
        <w:color w:val="000000"/>
      </w:rPr>
    </w:lvl>
    <w:lvl w:ilvl="2">
      <w:start w:val="1"/>
      <w:numFmt w:val="lowerLetter"/>
      <w:lvlText w:val="%3)"/>
      <w:lvlJc w:val="left"/>
      <w:pPr>
        <w:ind w:left="624" w:hanging="284"/>
      </w:pPr>
      <w:rPr>
        <w:color w:val="000000"/>
      </w:rPr>
    </w:lvl>
    <w:lvl w:ilvl="3">
      <w:start w:val="1"/>
      <w:numFmt w:val="lowerLetter"/>
      <w:lvlText w:val="%4)"/>
      <w:lvlJc w:val="left"/>
      <w:pPr>
        <w:ind w:left="624" w:hanging="284"/>
      </w:pPr>
      <w:rPr>
        <w:color w:val="000000"/>
      </w:rPr>
    </w:lvl>
    <w:lvl w:ilvl="4">
      <w:start w:val="1"/>
      <w:numFmt w:val="lowerLetter"/>
      <w:lvlText w:val="%5)"/>
      <w:lvlJc w:val="left"/>
      <w:pPr>
        <w:ind w:left="624" w:hanging="284"/>
      </w:pPr>
      <w:rPr>
        <w:color w:val="000000"/>
      </w:rPr>
    </w:lvl>
    <w:lvl w:ilvl="5">
      <w:start w:val="1"/>
      <w:numFmt w:val="lowerLetter"/>
      <w:lvlText w:val="%6)"/>
      <w:lvlJc w:val="left"/>
      <w:pPr>
        <w:ind w:left="624" w:hanging="284"/>
      </w:pPr>
      <w:rPr>
        <w:color w:val="000000"/>
      </w:rPr>
    </w:lvl>
    <w:lvl w:ilvl="6">
      <w:start w:val="1"/>
      <w:numFmt w:val="lowerLetter"/>
      <w:lvlText w:val="%7)"/>
      <w:lvlJc w:val="left"/>
      <w:pPr>
        <w:ind w:left="624" w:hanging="284"/>
      </w:pPr>
      <w:rPr>
        <w:color w:val="000000"/>
      </w:rPr>
    </w:lvl>
    <w:lvl w:ilvl="7">
      <w:start w:val="1"/>
      <w:numFmt w:val="lowerLetter"/>
      <w:lvlText w:val="%8)"/>
      <w:lvlJc w:val="left"/>
      <w:pPr>
        <w:ind w:left="624" w:hanging="284"/>
      </w:pPr>
      <w:rPr>
        <w:color w:val="000000"/>
      </w:rPr>
    </w:lvl>
    <w:lvl w:ilvl="8">
      <w:start w:val="1"/>
      <w:numFmt w:val="lowerLetter"/>
      <w:lvlText w:val="%9)"/>
      <w:lvlJc w:val="left"/>
      <w:pPr>
        <w:ind w:left="624" w:hanging="284"/>
      </w:pPr>
      <w:rPr>
        <w:color w:val="000000"/>
      </w:rPr>
    </w:lvl>
  </w:abstractNum>
  <w:abstractNum w:abstractNumId="3" w15:restartNumberingAfterBreak="0">
    <w:nsid w:val="1448415E"/>
    <w:multiLevelType w:val="hybridMultilevel"/>
    <w:tmpl w:val="9D204E02"/>
    <w:lvl w:ilvl="0" w:tplc="5616FE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616FE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555594A"/>
    <w:multiLevelType w:val="multilevel"/>
    <w:tmpl w:val="0415001D"/>
    <w:styleLink w:val="listaparagrafusteppunkt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/>
        <w:sz w:val="22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hAnsi="Times New Roman"/>
        <w:sz w:val="22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ascii="Times New Roman" w:hAnsi="Times New Roman"/>
        <w:sz w:val="22"/>
      </w:rPr>
    </w:lvl>
    <w:lvl w:ilvl="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DE32C34"/>
    <w:multiLevelType w:val="multilevel"/>
    <w:tmpl w:val="EA402DD4"/>
    <w:lvl w:ilvl="0">
      <w:start w:val="1"/>
      <w:numFmt w:val="decimal"/>
      <w:pStyle w:val="tekstrozdzialy"/>
      <w:suff w:val="space"/>
      <w:lvlText w:val="Rozdział %1"/>
      <w:lvlJc w:val="left"/>
      <w:pPr>
        <w:ind w:left="7372" w:firstLine="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pStyle w:val="tekstplanu"/>
      <w:suff w:val="space"/>
      <w:lvlText w:val="§%2."/>
      <w:lvlJc w:val="left"/>
      <w:pPr>
        <w:ind w:left="-434" w:firstLine="850"/>
      </w:pPr>
      <w:rPr>
        <w:rFonts w:ascii="Times New Roman" w:hAnsi="Times New Roman" w:hint="default"/>
        <w:b/>
        <w:i w:val="0"/>
        <w:strike w:val="0"/>
        <w:color w:val="auto"/>
        <w:sz w:val="22"/>
      </w:rPr>
    </w:lvl>
    <w:lvl w:ilvl="2">
      <w:start w:val="2"/>
      <w:numFmt w:val="decimal"/>
      <w:suff w:val="space"/>
      <w:lvlText w:val="%3."/>
      <w:lvlJc w:val="left"/>
      <w:pPr>
        <w:ind w:left="-434" w:firstLine="851"/>
      </w:pPr>
      <w:rPr>
        <w:rFonts w:ascii="Times New Roman" w:hAnsi="Times New Roman" w:hint="default"/>
        <w:b w:val="0"/>
        <w:i w:val="0"/>
        <w:color w:val="auto"/>
        <w:sz w:val="22"/>
      </w:rPr>
    </w:lvl>
    <w:lvl w:ilvl="3">
      <w:start w:val="1"/>
      <w:numFmt w:val="decimal"/>
      <w:lvlText w:val="%4)"/>
      <w:lvlJc w:val="left"/>
      <w:pPr>
        <w:tabs>
          <w:tab w:val="num" w:pos="-94"/>
        </w:tabs>
        <w:ind w:left="-94" w:hanging="340"/>
      </w:pPr>
      <w:rPr>
        <w:rFonts w:hint="default"/>
        <w:b w:val="0"/>
        <w:i w:val="0"/>
        <w:strike w:val="0"/>
        <w:color w:val="auto"/>
        <w:sz w:val="22"/>
      </w:rPr>
    </w:lvl>
    <w:lvl w:ilvl="4">
      <w:start w:val="1"/>
      <w:numFmt w:val="lowerLetter"/>
      <w:lvlText w:val="%5)"/>
      <w:lvlJc w:val="left"/>
      <w:pPr>
        <w:tabs>
          <w:tab w:val="num" w:pos="190"/>
        </w:tabs>
        <w:ind w:left="190" w:hanging="284"/>
      </w:pPr>
      <w:rPr>
        <w:rFonts w:hint="default"/>
        <w:b w:val="0"/>
        <w:i w:val="0"/>
        <w:strike w:val="0"/>
        <w:color w:val="auto"/>
        <w:sz w:val="22"/>
      </w:rPr>
    </w:lvl>
    <w:lvl w:ilvl="5">
      <w:start w:val="20"/>
      <w:numFmt w:val="bullet"/>
      <w:lvlText w:val=""/>
      <w:lvlJc w:val="left"/>
      <w:pPr>
        <w:tabs>
          <w:tab w:val="num" w:pos="417"/>
        </w:tabs>
        <w:ind w:left="417" w:hanging="227"/>
      </w:pPr>
      <w:rPr>
        <w:rFonts w:ascii="Symbol" w:hAnsi="Symbol" w:hint="default"/>
        <w:b/>
        <w:color w:val="auto"/>
        <w:sz w:val="22"/>
      </w:rPr>
    </w:lvl>
    <w:lvl w:ilvl="6">
      <w:start w:val="1"/>
      <w:numFmt w:val="bullet"/>
      <w:lvlText w:val=""/>
      <w:lvlJc w:val="left"/>
      <w:pPr>
        <w:tabs>
          <w:tab w:val="num" w:pos="643"/>
        </w:tabs>
        <w:ind w:left="643" w:hanging="226"/>
      </w:pPr>
      <w:rPr>
        <w:rFonts w:ascii="Symbol" w:hAnsi="Symbol" w:hint="default"/>
        <w:b/>
        <w:color w:val="auto"/>
        <w:sz w:val="22"/>
      </w:rPr>
    </w:lvl>
    <w:lvl w:ilvl="7">
      <w:start w:val="1"/>
      <w:numFmt w:val="bullet"/>
      <w:suff w:val="space"/>
      <w:lvlText w:val=""/>
      <w:lvlJc w:val="left"/>
      <w:pPr>
        <w:ind w:left="190" w:firstLine="226"/>
      </w:pPr>
      <w:rPr>
        <w:rFonts w:ascii="Symbol" w:hAnsi="Symbol" w:hint="default"/>
        <w:b/>
        <w:color w:val="auto"/>
        <w:sz w:val="22"/>
      </w:rPr>
    </w:lvl>
    <w:lvl w:ilvl="8">
      <w:start w:val="1"/>
      <w:numFmt w:val="bullet"/>
      <w:suff w:val="space"/>
      <w:lvlText w:val=""/>
      <w:lvlJc w:val="left"/>
      <w:pPr>
        <w:ind w:left="190" w:firstLine="226"/>
      </w:pPr>
      <w:rPr>
        <w:rFonts w:ascii="Symbol" w:hAnsi="Symbol" w:hint="default"/>
        <w:b/>
        <w:color w:val="auto"/>
        <w:sz w:val="22"/>
      </w:rPr>
    </w:lvl>
  </w:abstractNum>
  <w:abstractNum w:abstractNumId="6" w15:restartNumberingAfterBreak="0">
    <w:nsid w:val="7CEA751F"/>
    <w:multiLevelType w:val="multilevel"/>
    <w:tmpl w:val="A2AE865A"/>
    <w:styleLink w:val="3punkt"/>
    <w:lvl w:ilvl="0">
      <w:start w:val="1"/>
      <w:numFmt w:val="decimal"/>
      <w:suff w:val="space"/>
      <w:lvlText w:val="§%1."/>
      <w:lvlJc w:val="left"/>
      <w:pPr>
        <w:ind w:left="0" w:firstLine="850"/>
      </w:pPr>
      <w:rPr>
        <w:rFonts w:ascii="Times New Roman" w:hAnsi="Times New Roman" w:hint="default"/>
        <w:b/>
        <w:i w:val="0"/>
        <w:sz w:val="22"/>
      </w:rPr>
    </w:lvl>
    <w:lvl w:ilvl="1">
      <w:start w:val="2"/>
      <w:numFmt w:val="decimal"/>
      <w:suff w:val="space"/>
      <w:lvlText w:val="%2."/>
      <w:lvlJc w:val="left"/>
      <w:pPr>
        <w:ind w:left="0" w:firstLine="85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suff w:val="space"/>
      <w:lvlText w:val="%3)"/>
      <w:lvlJc w:val="left"/>
      <w:pPr>
        <w:ind w:left="340" w:hanging="34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Letter"/>
      <w:suff w:val="space"/>
      <w:lvlText w:val="%4)"/>
      <w:lvlJc w:val="left"/>
      <w:pPr>
        <w:ind w:left="0" w:firstLine="850"/>
      </w:pPr>
      <w:rPr>
        <w:rFonts w:hint="default"/>
        <w:b w:val="0"/>
        <w:i w:val="0"/>
        <w:sz w:val="22"/>
      </w:rPr>
    </w:lvl>
    <w:lvl w:ilvl="4">
      <w:start w:val="1"/>
      <w:numFmt w:val="bullet"/>
      <w:suff w:val="space"/>
      <w:lvlText w:val=""/>
      <w:lvlJc w:val="left"/>
      <w:pPr>
        <w:ind w:left="0" w:firstLine="850"/>
      </w:pPr>
      <w:rPr>
        <w:rFonts w:ascii="Symbol" w:hAnsi="Symbol" w:hint="default"/>
        <w:b/>
        <w:color w:val="auto"/>
        <w:sz w:val="22"/>
      </w:rPr>
    </w:lvl>
    <w:lvl w:ilvl="5">
      <w:start w:val="20"/>
      <w:numFmt w:val="bullet"/>
      <w:suff w:val="space"/>
      <w:lvlText w:val=""/>
      <w:lvlJc w:val="left"/>
      <w:pPr>
        <w:ind w:left="0" w:firstLine="850"/>
      </w:pPr>
      <w:rPr>
        <w:rFonts w:ascii="Symbol" w:hAnsi="Symbol" w:hint="default"/>
        <w:b/>
        <w:color w:val="auto"/>
        <w:sz w:val="22"/>
      </w:rPr>
    </w:lvl>
    <w:lvl w:ilvl="6">
      <w:start w:val="1"/>
      <w:numFmt w:val="decimal"/>
      <w:suff w:val="space"/>
      <w:lvlText w:val="§%7."/>
      <w:lvlJc w:val="left"/>
      <w:pPr>
        <w:ind w:left="0" w:firstLine="850"/>
      </w:pPr>
      <w:rPr>
        <w:rFonts w:hint="default"/>
        <w:b/>
        <w:sz w:val="22"/>
      </w:rPr>
    </w:lvl>
    <w:lvl w:ilvl="7">
      <w:start w:val="1"/>
      <w:numFmt w:val="decimal"/>
      <w:suff w:val="space"/>
      <w:lvlText w:val="§%8."/>
      <w:lvlJc w:val="left"/>
      <w:pPr>
        <w:ind w:left="0" w:firstLine="850"/>
      </w:pPr>
      <w:rPr>
        <w:rFonts w:hint="default"/>
        <w:b/>
        <w:sz w:val="22"/>
      </w:rPr>
    </w:lvl>
    <w:lvl w:ilvl="8">
      <w:start w:val="1"/>
      <w:numFmt w:val="decimal"/>
      <w:suff w:val="space"/>
      <w:lvlText w:val="§%9."/>
      <w:lvlJc w:val="left"/>
      <w:pPr>
        <w:ind w:left="0" w:firstLine="850"/>
      </w:pPr>
      <w:rPr>
        <w:rFonts w:hint="default"/>
        <w:b/>
        <w:sz w:val="22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20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5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22"/>
    <w:rsid w:val="00010398"/>
    <w:rsid w:val="00011F75"/>
    <w:rsid w:val="000401C3"/>
    <w:rsid w:val="00041271"/>
    <w:rsid w:val="000557E7"/>
    <w:rsid w:val="00056AD9"/>
    <w:rsid w:val="00060FB6"/>
    <w:rsid w:val="000646CC"/>
    <w:rsid w:val="0008024D"/>
    <w:rsid w:val="00081409"/>
    <w:rsid w:val="00092481"/>
    <w:rsid w:val="0009578B"/>
    <w:rsid w:val="0009670B"/>
    <w:rsid w:val="000975B7"/>
    <w:rsid w:val="000B559A"/>
    <w:rsid w:val="000D08F6"/>
    <w:rsid w:val="000D5F78"/>
    <w:rsid w:val="000E5E92"/>
    <w:rsid w:val="000F4252"/>
    <w:rsid w:val="000F74AB"/>
    <w:rsid w:val="000F7B7A"/>
    <w:rsid w:val="000F7CBF"/>
    <w:rsid w:val="00100FD2"/>
    <w:rsid w:val="00104689"/>
    <w:rsid w:val="00104E30"/>
    <w:rsid w:val="00105003"/>
    <w:rsid w:val="0010797C"/>
    <w:rsid w:val="00113C65"/>
    <w:rsid w:val="00117785"/>
    <w:rsid w:val="00127145"/>
    <w:rsid w:val="00132B2C"/>
    <w:rsid w:val="00150433"/>
    <w:rsid w:val="00160321"/>
    <w:rsid w:val="00165FBD"/>
    <w:rsid w:val="00167763"/>
    <w:rsid w:val="00170587"/>
    <w:rsid w:val="001754C0"/>
    <w:rsid w:val="001A240B"/>
    <w:rsid w:val="001A7462"/>
    <w:rsid w:val="001C1EE7"/>
    <w:rsid w:val="001C4281"/>
    <w:rsid w:val="001D0B5E"/>
    <w:rsid w:val="001D4F4B"/>
    <w:rsid w:val="001D713C"/>
    <w:rsid w:val="001E1388"/>
    <w:rsid w:val="001E3663"/>
    <w:rsid w:val="001F1F88"/>
    <w:rsid w:val="001F2084"/>
    <w:rsid w:val="001F42CA"/>
    <w:rsid w:val="001F4A6B"/>
    <w:rsid w:val="001F7469"/>
    <w:rsid w:val="00201B57"/>
    <w:rsid w:val="0022161F"/>
    <w:rsid w:val="00226499"/>
    <w:rsid w:val="00235718"/>
    <w:rsid w:val="00241926"/>
    <w:rsid w:val="00242E23"/>
    <w:rsid w:val="00243560"/>
    <w:rsid w:val="0024647A"/>
    <w:rsid w:val="00246553"/>
    <w:rsid w:val="00246FF4"/>
    <w:rsid w:val="0025419F"/>
    <w:rsid w:val="00255879"/>
    <w:rsid w:val="00267135"/>
    <w:rsid w:val="00267A67"/>
    <w:rsid w:val="00271BEE"/>
    <w:rsid w:val="00273808"/>
    <w:rsid w:val="00274506"/>
    <w:rsid w:val="002810A3"/>
    <w:rsid w:val="00284690"/>
    <w:rsid w:val="00286397"/>
    <w:rsid w:val="002960A2"/>
    <w:rsid w:val="002A2A6C"/>
    <w:rsid w:val="002A47DB"/>
    <w:rsid w:val="002A65CD"/>
    <w:rsid w:val="002B1502"/>
    <w:rsid w:val="002B311E"/>
    <w:rsid w:val="002B5247"/>
    <w:rsid w:val="002B57EE"/>
    <w:rsid w:val="002C2751"/>
    <w:rsid w:val="002C7117"/>
    <w:rsid w:val="002D4B27"/>
    <w:rsid w:val="002E034C"/>
    <w:rsid w:val="002F6EDB"/>
    <w:rsid w:val="00304007"/>
    <w:rsid w:val="003063B2"/>
    <w:rsid w:val="003065EB"/>
    <w:rsid w:val="00314C20"/>
    <w:rsid w:val="003179DC"/>
    <w:rsid w:val="003218C2"/>
    <w:rsid w:val="003254B5"/>
    <w:rsid w:val="00326E65"/>
    <w:rsid w:val="003301B9"/>
    <w:rsid w:val="00332267"/>
    <w:rsid w:val="00333A43"/>
    <w:rsid w:val="00336F70"/>
    <w:rsid w:val="003420A4"/>
    <w:rsid w:val="00342CFF"/>
    <w:rsid w:val="00343D72"/>
    <w:rsid w:val="00352B94"/>
    <w:rsid w:val="003548A5"/>
    <w:rsid w:val="00354936"/>
    <w:rsid w:val="0036504E"/>
    <w:rsid w:val="00377BFE"/>
    <w:rsid w:val="00386D8B"/>
    <w:rsid w:val="00392BB6"/>
    <w:rsid w:val="00392F73"/>
    <w:rsid w:val="003943A7"/>
    <w:rsid w:val="003A5793"/>
    <w:rsid w:val="003B1BDE"/>
    <w:rsid w:val="003C15F0"/>
    <w:rsid w:val="003C230C"/>
    <w:rsid w:val="003C5225"/>
    <w:rsid w:val="003C78D3"/>
    <w:rsid w:val="003D0648"/>
    <w:rsid w:val="003D617F"/>
    <w:rsid w:val="003F3871"/>
    <w:rsid w:val="003F7B11"/>
    <w:rsid w:val="00402AD8"/>
    <w:rsid w:val="00402B7C"/>
    <w:rsid w:val="004036C9"/>
    <w:rsid w:val="00406747"/>
    <w:rsid w:val="004216F0"/>
    <w:rsid w:val="0042302F"/>
    <w:rsid w:val="0042373F"/>
    <w:rsid w:val="00426E9F"/>
    <w:rsid w:val="0043444B"/>
    <w:rsid w:val="004352A2"/>
    <w:rsid w:val="00436A11"/>
    <w:rsid w:val="0044209F"/>
    <w:rsid w:val="00447306"/>
    <w:rsid w:val="004517CA"/>
    <w:rsid w:val="00460968"/>
    <w:rsid w:val="00467DAE"/>
    <w:rsid w:val="0047193C"/>
    <w:rsid w:val="00473CE1"/>
    <w:rsid w:val="00475DF0"/>
    <w:rsid w:val="00484EC0"/>
    <w:rsid w:val="00485C23"/>
    <w:rsid w:val="00495BB1"/>
    <w:rsid w:val="004A3FCE"/>
    <w:rsid w:val="004A4F87"/>
    <w:rsid w:val="004A5C0E"/>
    <w:rsid w:val="004A5F9B"/>
    <w:rsid w:val="004A77B1"/>
    <w:rsid w:val="004B3278"/>
    <w:rsid w:val="004B74C3"/>
    <w:rsid w:val="004C17E0"/>
    <w:rsid w:val="004C4357"/>
    <w:rsid w:val="004D0798"/>
    <w:rsid w:val="004D079F"/>
    <w:rsid w:val="004D18F6"/>
    <w:rsid w:val="004E4405"/>
    <w:rsid w:val="004E6080"/>
    <w:rsid w:val="004F13EB"/>
    <w:rsid w:val="004F1B39"/>
    <w:rsid w:val="004F3AA3"/>
    <w:rsid w:val="00500883"/>
    <w:rsid w:val="005152B9"/>
    <w:rsid w:val="005173C1"/>
    <w:rsid w:val="005226FE"/>
    <w:rsid w:val="0052736E"/>
    <w:rsid w:val="00532337"/>
    <w:rsid w:val="005359A2"/>
    <w:rsid w:val="005374D7"/>
    <w:rsid w:val="00541F68"/>
    <w:rsid w:val="0054418F"/>
    <w:rsid w:val="00545104"/>
    <w:rsid w:val="005469CA"/>
    <w:rsid w:val="00555E8C"/>
    <w:rsid w:val="00556781"/>
    <w:rsid w:val="00560CB5"/>
    <w:rsid w:val="0056503B"/>
    <w:rsid w:val="00565247"/>
    <w:rsid w:val="005715F4"/>
    <w:rsid w:val="00574FC5"/>
    <w:rsid w:val="00576D40"/>
    <w:rsid w:val="00587B8F"/>
    <w:rsid w:val="00587C4A"/>
    <w:rsid w:val="0059663F"/>
    <w:rsid w:val="00597A8B"/>
    <w:rsid w:val="005A6D1E"/>
    <w:rsid w:val="005C4EBF"/>
    <w:rsid w:val="005C6CA0"/>
    <w:rsid w:val="005C7C75"/>
    <w:rsid w:val="005C7D0C"/>
    <w:rsid w:val="005D0DA8"/>
    <w:rsid w:val="005D3A57"/>
    <w:rsid w:val="005D6F22"/>
    <w:rsid w:val="005E512F"/>
    <w:rsid w:val="005F2A9A"/>
    <w:rsid w:val="005F3675"/>
    <w:rsid w:val="006006CA"/>
    <w:rsid w:val="006031B4"/>
    <w:rsid w:val="00606C82"/>
    <w:rsid w:val="00607596"/>
    <w:rsid w:val="00614910"/>
    <w:rsid w:val="00616840"/>
    <w:rsid w:val="00617844"/>
    <w:rsid w:val="00632237"/>
    <w:rsid w:val="00636EAB"/>
    <w:rsid w:val="006565D9"/>
    <w:rsid w:val="00661DDE"/>
    <w:rsid w:val="006640D5"/>
    <w:rsid w:val="00665A3D"/>
    <w:rsid w:val="00665E27"/>
    <w:rsid w:val="00675DD0"/>
    <w:rsid w:val="00683D27"/>
    <w:rsid w:val="00687800"/>
    <w:rsid w:val="006911C0"/>
    <w:rsid w:val="00694BF1"/>
    <w:rsid w:val="006A0B57"/>
    <w:rsid w:val="006A0EA1"/>
    <w:rsid w:val="006A7C3A"/>
    <w:rsid w:val="006B0017"/>
    <w:rsid w:val="006B3157"/>
    <w:rsid w:val="006B4EB9"/>
    <w:rsid w:val="006C1BA9"/>
    <w:rsid w:val="006D07EA"/>
    <w:rsid w:val="006F6511"/>
    <w:rsid w:val="0070763B"/>
    <w:rsid w:val="007119F1"/>
    <w:rsid w:val="007251EA"/>
    <w:rsid w:val="00734332"/>
    <w:rsid w:val="00734C9D"/>
    <w:rsid w:val="0073680F"/>
    <w:rsid w:val="00737CE6"/>
    <w:rsid w:val="007A23BF"/>
    <w:rsid w:val="007A26BE"/>
    <w:rsid w:val="007A3648"/>
    <w:rsid w:val="007B456A"/>
    <w:rsid w:val="007B66EA"/>
    <w:rsid w:val="007B7BFE"/>
    <w:rsid w:val="007D56EF"/>
    <w:rsid w:val="007E3A58"/>
    <w:rsid w:val="007E58EF"/>
    <w:rsid w:val="007E5FD3"/>
    <w:rsid w:val="007F456E"/>
    <w:rsid w:val="007F711D"/>
    <w:rsid w:val="00810150"/>
    <w:rsid w:val="008126D9"/>
    <w:rsid w:val="00814E84"/>
    <w:rsid w:val="008162D9"/>
    <w:rsid w:val="00824219"/>
    <w:rsid w:val="00824A69"/>
    <w:rsid w:val="00830648"/>
    <w:rsid w:val="0083163A"/>
    <w:rsid w:val="00852950"/>
    <w:rsid w:val="00854D31"/>
    <w:rsid w:val="00856220"/>
    <w:rsid w:val="008710ED"/>
    <w:rsid w:val="00880A74"/>
    <w:rsid w:val="00882290"/>
    <w:rsid w:val="00890E11"/>
    <w:rsid w:val="008A08A3"/>
    <w:rsid w:val="008A2F99"/>
    <w:rsid w:val="008A5B64"/>
    <w:rsid w:val="008B1173"/>
    <w:rsid w:val="008B11A3"/>
    <w:rsid w:val="008B1322"/>
    <w:rsid w:val="008B27B2"/>
    <w:rsid w:val="008D2205"/>
    <w:rsid w:val="008D661A"/>
    <w:rsid w:val="008E31A2"/>
    <w:rsid w:val="008F68C0"/>
    <w:rsid w:val="00910835"/>
    <w:rsid w:val="00925B98"/>
    <w:rsid w:val="00930100"/>
    <w:rsid w:val="00933284"/>
    <w:rsid w:val="0093514A"/>
    <w:rsid w:val="00937FA3"/>
    <w:rsid w:val="00940BF7"/>
    <w:rsid w:val="00941013"/>
    <w:rsid w:val="0094601F"/>
    <w:rsid w:val="00947EC3"/>
    <w:rsid w:val="00964E00"/>
    <w:rsid w:val="00971EC6"/>
    <w:rsid w:val="0097229F"/>
    <w:rsid w:val="00993299"/>
    <w:rsid w:val="009A0ED5"/>
    <w:rsid w:val="009A6377"/>
    <w:rsid w:val="009C48E4"/>
    <w:rsid w:val="009C510B"/>
    <w:rsid w:val="009C73EC"/>
    <w:rsid w:val="009D5E10"/>
    <w:rsid w:val="009D6687"/>
    <w:rsid w:val="009E2DE7"/>
    <w:rsid w:val="009E4228"/>
    <w:rsid w:val="009E73BA"/>
    <w:rsid w:val="009F5695"/>
    <w:rsid w:val="00A14DF6"/>
    <w:rsid w:val="00A21A98"/>
    <w:rsid w:val="00A22FAF"/>
    <w:rsid w:val="00A270C2"/>
    <w:rsid w:val="00A30797"/>
    <w:rsid w:val="00A33A2B"/>
    <w:rsid w:val="00A33B99"/>
    <w:rsid w:val="00A3580C"/>
    <w:rsid w:val="00A4655A"/>
    <w:rsid w:val="00A50C42"/>
    <w:rsid w:val="00A5763E"/>
    <w:rsid w:val="00A70967"/>
    <w:rsid w:val="00A73ADF"/>
    <w:rsid w:val="00A7562F"/>
    <w:rsid w:val="00A7577A"/>
    <w:rsid w:val="00A81096"/>
    <w:rsid w:val="00AA5052"/>
    <w:rsid w:val="00AB4455"/>
    <w:rsid w:val="00AC7834"/>
    <w:rsid w:val="00AC7FC4"/>
    <w:rsid w:val="00AE297B"/>
    <w:rsid w:val="00AF6200"/>
    <w:rsid w:val="00AF799F"/>
    <w:rsid w:val="00B15256"/>
    <w:rsid w:val="00B15609"/>
    <w:rsid w:val="00B3043A"/>
    <w:rsid w:val="00B361C0"/>
    <w:rsid w:val="00B363A2"/>
    <w:rsid w:val="00B368E0"/>
    <w:rsid w:val="00B36CAB"/>
    <w:rsid w:val="00B3743F"/>
    <w:rsid w:val="00B55826"/>
    <w:rsid w:val="00B572B0"/>
    <w:rsid w:val="00B60C62"/>
    <w:rsid w:val="00B623D0"/>
    <w:rsid w:val="00B62494"/>
    <w:rsid w:val="00B65F28"/>
    <w:rsid w:val="00B6682A"/>
    <w:rsid w:val="00B72B41"/>
    <w:rsid w:val="00B75688"/>
    <w:rsid w:val="00B80AC2"/>
    <w:rsid w:val="00B84123"/>
    <w:rsid w:val="00B84AE1"/>
    <w:rsid w:val="00B84CD2"/>
    <w:rsid w:val="00B85997"/>
    <w:rsid w:val="00B90E49"/>
    <w:rsid w:val="00B939A2"/>
    <w:rsid w:val="00BB0A82"/>
    <w:rsid w:val="00BC1E5E"/>
    <w:rsid w:val="00BC776D"/>
    <w:rsid w:val="00BF7523"/>
    <w:rsid w:val="00C12407"/>
    <w:rsid w:val="00C20D9B"/>
    <w:rsid w:val="00C25A0D"/>
    <w:rsid w:val="00C2711D"/>
    <w:rsid w:val="00C32A86"/>
    <w:rsid w:val="00C5407D"/>
    <w:rsid w:val="00C60FC6"/>
    <w:rsid w:val="00C616EF"/>
    <w:rsid w:val="00C83D96"/>
    <w:rsid w:val="00C84B0A"/>
    <w:rsid w:val="00CA2348"/>
    <w:rsid w:val="00CA3897"/>
    <w:rsid w:val="00CC4A0F"/>
    <w:rsid w:val="00CC52ED"/>
    <w:rsid w:val="00CC6B49"/>
    <w:rsid w:val="00CD2A05"/>
    <w:rsid w:val="00CD566D"/>
    <w:rsid w:val="00CD69A5"/>
    <w:rsid w:val="00CF1A3F"/>
    <w:rsid w:val="00CF32EC"/>
    <w:rsid w:val="00CF3873"/>
    <w:rsid w:val="00CF5D3C"/>
    <w:rsid w:val="00D03839"/>
    <w:rsid w:val="00D056EB"/>
    <w:rsid w:val="00D1364A"/>
    <w:rsid w:val="00D143DB"/>
    <w:rsid w:val="00D207BD"/>
    <w:rsid w:val="00D216A7"/>
    <w:rsid w:val="00D273A6"/>
    <w:rsid w:val="00D2749F"/>
    <w:rsid w:val="00D33104"/>
    <w:rsid w:val="00D40CA1"/>
    <w:rsid w:val="00D61500"/>
    <w:rsid w:val="00D64A83"/>
    <w:rsid w:val="00D6592C"/>
    <w:rsid w:val="00D6718F"/>
    <w:rsid w:val="00D80335"/>
    <w:rsid w:val="00D95C92"/>
    <w:rsid w:val="00D97507"/>
    <w:rsid w:val="00DA33B5"/>
    <w:rsid w:val="00DA4452"/>
    <w:rsid w:val="00DA7250"/>
    <w:rsid w:val="00DD183E"/>
    <w:rsid w:val="00DD7F59"/>
    <w:rsid w:val="00DE00C6"/>
    <w:rsid w:val="00DE1BAE"/>
    <w:rsid w:val="00E02E39"/>
    <w:rsid w:val="00E15246"/>
    <w:rsid w:val="00E15E65"/>
    <w:rsid w:val="00E239B1"/>
    <w:rsid w:val="00E322F3"/>
    <w:rsid w:val="00E330A7"/>
    <w:rsid w:val="00E460C6"/>
    <w:rsid w:val="00E52651"/>
    <w:rsid w:val="00E5358A"/>
    <w:rsid w:val="00E55EAC"/>
    <w:rsid w:val="00E62276"/>
    <w:rsid w:val="00E62C72"/>
    <w:rsid w:val="00E643BD"/>
    <w:rsid w:val="00E65037"/>
    <w:rsid w:val="00E725D2"/>
    <w:rsid w:val="00E75CB4"/>
    <w:rsid w:val="00E762C7"/>
    <w:rsid w:val="00E806ED"/>
    <w:rsid w:val="00E80D28"/>
    <w:rsid w:val="00E86399"/>
    <w:rsid w:val="00EB356C"/>
    <w:rsid w:val="00EB6D52"/>
    <w:rsid w:val="00EC2393"/>
    <w:rsid w:val="00EC2D52"/>
    <w:rsid w:val="00EC573A"/>
    <w:rsid w:val="00EE2C83"/>
    <w:rsid w:val="00EF476C"/>
    <w:rsid w:val="00EF7230"/>
    <w:rsid w:val="00EF7547"/>
    <w:rsid w:val="00F04919"/>
    <w:rsid w:val="00F065EE"/>
    <w:rsid w:val="00F13497"/>
    <w:rsid w:val="00F21C95"/>
    <w:rsid w:val="00F21CA9"/>
    <w:rsid w:val="00F22EDD"/>
    <w:rsid w:val="00F251E1"/>
    <w:rsid w:val="00F26173"/>
    <w:rsid w:val="00F30947"/>
    <w:rsid w:val="00F420E2"/>
    <w:rsid w:val="00F4504E"/>
    <w:rsid w:val="00F47D3F"/>
    <w:rsid w:val="00F578D8"/>
    <w:rsid w:val="00F70422"/>
    <w:rsid w:val="00F73EA2"/>
    <w:rsid w:val="00F77514"/>
    <w:rsid w:val="00F80D64"/>
    <w:rsid w:val="00F942A7"/>
    <w:rsid w:val="00F97E09"/>
    <w:rsid w:val="00FA0A51"/>
    <w:rsid w:val="00FA7F79"/>
    <w:rsid w:val="00FB0495"/>
    <w:rsid w:val="00FB4F1E"/>
    <w:rsid w:val="00FB791B"/>
    <w:rsid w:val="00FC1DFF"/>
    <w:rsid w:val="00FC376E"/>
    <w:rsid w:val="00FD117D"/>
    <w:rsid w:val="00FD4388"/>
    <w:rsid w:val="00FD5B62"/>
    <w:rsid w:val="00FE2A6E"/>
    <w:rsid w:val="00FF4FED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3249"/>
    <o:shapelayout v:ext="edit">
      <o:idmap v:ext="edit" data="1"/>
    </o:shapelayout>
  </w:shapeDefaults>
  <w:decimalSymbol w:val=","/>
  <w:listSeparator w:val=";"/>
  <w14:docId w14:val="2302FF68"/>
  <w15:chartTrackingRefBased/>
  <w15:docId w15:val="{A0F6FECD-D552-4BE6-A305-7214815BA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4FC5"/>
    <w:pPr>
      <w:spacing w:line="360" w:lineRule="auto"/>
      <w:jc w:val="both"/>
    </w:pPr>
    <w:rPr>
      <w:rFonts w:ascii="Times New Roman" w:eastAsia="Batang" w:hAnsi="Times New Roman"/>
    </w:rPr>
  </w:style>
  <w:style w:type="paragraph" w:styleId="Nagwek2">
    <w:name w:val="heading 2"/>
    <w:basedOn w:val="Normalny"/>
    <w:link w:val="Nagwek2Znak"/>
    <w:semiHidden/>
    <w:rsid w:val="00574FC5"/>
    <w:pPr>
      <w:keepNext/>
      <w:suppressAutoHyphens/>
      <w:autoSpaceDN w:val="0"/>
      <w:spacing w:after="0" w:line="240" w:lineRule="auto"/>
      <w:jc w:val="center"/>
      <w:textAlignment w:val="baseline"/>
      <w:outlineLvl w:val="1"/>
    </w:pPr>
    <w:rPr>
      <w:rFonts w:ascii="Arial" w:eastAsia="Arial" w:hAnsi="Arial" w:cs="Arial"/>
      <w:color w:val="000000"/>
      <w:kern w:val="3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574FC5"/>
    <w:rPr>
      <w:rFonts w:ascii="Arial" w:eastAsia="Arial" w:hAnsi="Arial" w:cs="Arial"/>
      <w:color w:val="000000"/>
      <w:kern w:val="3"/>
      <w:sz w:val="24"/>
      <w:szCs w:val="20"/>
      <w:lang w:eastAsia="zh-CN"/>
    </w:rPr>
  </w:style>
  <w:style w:type="paragraph" w:customStyle="1" w:styleId="tekstplanu">
    <w:name w:val="tekst_planu"/>
    <w:basedOn w:val="Normalny"/>
    <w:qFormat/>
    <w:rsid w:val="00574FC5"/>
    <w:pPr>
      <w:numPr>
        <w:ilvl w:val="1"/>
        <w:numId w:val="6"/>
      </w:numPr>
      <w:spacing w:after="0"/>
    </w:pPr>
  </w:style>
  <w:style w:type="paragraph" w:customStyle="1" w:styleId="tekstwysrodkowany">
    <w:name w:val="tekst_wysrodkowany"/>
    <w:basedOn w:val="Normalny"/>
    <w:qFormat/>
    <w:rsid w:val="00574FC5"/>
    <w:pPr>
      <w:jc w:val="center"/>
    </w:pPr>
  </w:style>
  <w:style w:type="character" w:customStyle="1" w:styleId="tekstpogrubiony">
    <w:name w:val="tekst_pogrubiony"/>
    <w:basedOn w:val="Domylnaczcionkaakapitu"/>
    <w:uiPriority w:val="1"/>
    <w:qFormat/>
    <w:rsid w:val="00574FC5"/>
    <w:rPr>
      <w:b/>
    </w:rPr>
  </w:style>
  <w:style w:type="paragraph" w:styleId="Nagwek">
    <w:name w:val="header"/>
    <w:basedOn w:val="Normalny"/>
    <w:link w:val="NagwekZnak"/>
    <w:uiPriority w:val="99"/>
    <w:semiHidden/>
    <w:rsid w:val="00574F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4FC5"/>
    <w:rPr>
      <w:rFonts w:ascii="Times New Roman" w:eastAsia="Batang" w:hAnsi="Times New Roman"/>
    </w:rPr>
  </w:style>
  <w:style w:type="numbering" w:customStyle="1" w:styleId="paragrafusteppunkt">
    <w:name w:val="paragraf_ustep_punkt"/>
    <w:basedOn w:val="Bezlisty"/>
    <w:rsid w:val="00574FC5"/>
    <w:pPr>
      <w:numPr>
        <w:numId w:val="1"/>
      </w:numPr>
    </w:pPr>
  </w:style>
  <w:style w:type="numbering" w:customStyle="1" w:styleId="2ustp">
    <w:name w:val="2 ustęp"/>
    <w:basedOn w:val="Bezlisty"/>
    <w:rsid w:val="00574FC5"/>
    <w:pPr>
      <w:numPr>
        <w:numId w:val="2"/>
      </w:numPr>
    </w:pPr>
  </w:style>
  <w:style w:type="numbering" w:customStyle="1" w:styleId="3punkt">
    <w:name w:val="3 punkt"/>
    <w:basedOn w:val="Bezlisty"/>
    <w:rsid w:val="00574FC5"/>
    <w:pPr>
      <w:numPr>
        <w:numId w:val="3"/>
      </w:numPr>
    </w:pPr>
  </w:style>
  <w:style w:type="numbering" w:customStyle="1" w:styleId="4litera">
    <w:name w:val="4 litera"/>
    <w:basedOn w:val="Bezlisty"/>
    <w:rsid w:val="00574FC5"/>
    <w:pPr>
      <w:numPr>
        <w:numId w:val="4"/>
      </w:numPr>
    </w:pPr>
  </w:style>
  <w:style w:type="numbering" w:customStyle="1" w:styleId="listaparagrafusteppunkt">
    <w:name w:val="lista_paragraf_ustep_punkt"/>
    <w:uiPriority w:val="99"/>
    <w:rsid w:val="00574FC5"/>
    <w:pPr>
      <w:numPr>
        <w:numId w:val="5"/>
      </w:numPr>
    </w:pPr>
  </w:style>
  <w:style w:type="paragraph" w:customStyle="1" w:styleId="tekstrozdzialy">
    <w:name w:val="tekst_rozdzialy"/>
    <w:basedOn w:val="tekstwysrodkowany"/>
    <w:qFormat/>
    <w:rsid w:val="00574FC5"/>
    <w:pPr>
      <w:keepNext/>
      <w:numPr>
        <w:numId w:val="6"/>
      </w:numPr>
      <w:spacing w:after="0"/>
      <w:ind w:left="0"/>
    </w:pPr>
    <w:rPr>
      <w:b/>
    </w:rPr>
  </w:style>
  <w:style w:type="paragraph" w:styleId="Stopka">
    <w:name w:val="footer"/>
    <w:basedOn w:val="Normalny"/>
    <w:link w:val="StopkaZnak"/>
    <w:uiPriority w:val="99"/>
    <w:semiHidden/>
    <w:rsid w:val="00574FC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color w:val="BFBFBF" w:themeColor="background1" w:themeShade="BF"/>
      <w:sz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574FC5"/>
    <w:rPr>
      <w:rFonts w:ascii="Arial" w:eastAsia="Batang" w:hAnsi="Arial"/>
      <w:color w:val="BFBFBF" w:themeColor="background1" w:themeShade="BF"/>
      <w:sz w:val="20"/>
    </w:rPr>
  </w:style>
  <w:style w:type="paragraph" w:customStyle="1" w:styleId="tekstpierwszastrpodpis">
    <w:name w:val="tekst_pierwsza_str_podpis"/>
    <w:basedOn w:val="Normalny"/>
    <w:qFormat/>
    <w:rsid w:val="00574FC5"/>
    <w:pPr>
      <w:tabs>
        <w:tab w:val="left" w:pos="2127"/>
        <w:tab w:val="center" w:pos="7938"/>
      </w:tabs>
      <w:spacing w:line="240" w:lineRule="auto"/>
      <w:ind w:left="2126" w:hanging="2126"/>
      <w:jc w:val="left"/>
    </w:pPr>
  </w:style>
  <w:style w:type="paragraph" w:styleId="NormalnyWeb">
    <w:name w:val="Normal (Web)"/>
    <w:basedOn w:val="Normalny"/>
    <w:uiPriority w:val="99"/>
    <w:semiHidden/>
    <w:unhideWhenUsed/>
    <w:rsid w:val="00574FC5"/>
    <w:pPr>
      <w:spacing w:before="100" w:beforeAutospacing="1" w:after="0" w:line="240" w:lineRule="auto"/>
    </w:pPr>
    <w:rPr>
      <w:rFonts w:eastAsia="Times New Roman" w:cs="Times New Roman"/>
      <w:color w:val="000000"/>
      <w:sz w:val="24"/>
      <w:szCs w:val="24"/>
      <w:lang w:eastAsia="pl-PL"/>
    </w:rPr>
  </w:style>
  <w:style w:type="paragraph" w:customStyle="1" w:styleId="stronawwwemail">
    <w:name w:val="strona_www_email"/>
    <w:basedOn w:val="Normalny"/>
    <w:semiHidden/>
    <w:rsid w:val="00574FC5"/>
    <w:pPr>
      <w:suppressAutoHyphens/>
      <w:spacing w:after="0" w:line="257" w:lineRule="auto"/>
      <w:jc w:val="left"/>
    </w:pPr>
    <w:rPr>
      <w:rFonts w:ascii="Arial" w:eastAsia="Times New Roman" w:hAnsi="Arial" w:cs="Arial"/>
      <w:color w:val="595959" w:themeColor="text1" w:themeTint="A6"/>
      <w:sz w:val="18"/>
      <w:szCs w:val="18"/>
      <w:lang w:eastAsia="zh-CN" w:bidi="hi-IN"/>
    </w:rPr>
  </w:style>
  <w:style w:type="paragraph" w:customStyle="1" w:styleId="tekststopka">
    <w:name w:val="tekst_stopka"/>
    <w:basedOn w:val="Normalny"/>
    <w:semiHidden/>
    <w:rsid w:val="00574FC5"/>
    <w:pPr>
      <w:suppressAutoHyphens/>
      <w:spacing w:after="0" w:line="240" w:lineRule="auto"/>
      <w:jc w:val="left"/>
    </w:pPr>
    <w:rPr>
      <w:rFonts w:ascii="Arial" w:eastAsia="Times New Roman" w:hAnsi="Arial" w:cs="Arial"/>
      <w:color w:val="FFFFFF" w:themeColor="background1"/>
      <w:lang w:eastAsia="zh-CN" w:bidi="hi-IN"/>
    </w:rPr>
  </w:style>
  <w:style w:type="paragraph" w:styleId="Tekstkomentarza">
    <w:name w:val="annotation text"/>
    <w:basedOn w:val="Normalny"/>
    <w:link w:val="TekstkomentarzaZnak"/>
    <w:unhideWhenUsed/>
    <w:rsid w:val="00574F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74FC5"/>
    <w:rPr>
      <w:rFonts w:ascii="Times New Roman" w:eastAsia="Batang" w:hAnsi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FC5"/>
    <w:rPr>
      <w:rFonts w:ascii="Segoe UI" w:eastAsia="Batang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74FC5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omylnaczcionkaakapitu"/>
    <w:rsid w:val="00574FC5"/>
  </w:style>
  <w:style w:type="paragraph" w:styleId="Poprawka">
    <w:name w:val="Revision"/>
    <w:hidden/>
    <w:uiPriority w:val="99"/>
    <w:semiHidden/>
    <w:rsid w:val="00574FC5"/>
    <w:pPr>
      <w:spacing w:after="0" w:line="240" w:lineRule="auto"/>
    </w:pPr>
    <w:rPr>
      <w:rFonts w:ascii="Times New Roman" w:eastAsia="Batang" w:hAnsi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4FC5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4F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4FC5"/>
    <w:rPr>
      <w:rFonts w:ascii="Times New Roman" w:eastAsia="Batang" w:hAnsi="Times New Roman"/>
      <w:b/>
      <w:bCs/>
      <w:sz w:val="20"/>
      <w:szCs w:val="20"/>
    </w:rPr>
  </w:style>
  <w:style w:type="paragraph" w:customStyle="1" w:styleId="Tekstplanu0">
    <w:name w:val="Tekst planu"/>
    <w:basedOn w:val="Normalny"/>
    <w:rsid w:val="00574FC5"/>
    <w:pPr>
      <w:widowControl w:val="0"/>
      <w:suppressLineNumbers/>
      <w:suppressAutoHyphens/>
      <w:autoSpaceDN w:val="0"/>
      <w:spacing w:after="0"/>
      <w:textAlignment w:val="baseline"/>
    </w:pPr>
    <w:rPr>
      <w:rFonts w:eastAsia="SimSun" w:cs="Mangal"/>
      <w:kern w:val="3"/>
      <w:szCs w:val="24"/>
      <w:lang w:eastAsia="zh-CN" w:bidi="hi-IN"/>
    </w:rPr>
  </w:style>
  <w:style w:type="paragraph" w:styleId="Tekstpodstawowy2">
    <w:name w:val="Body Text 2"/>
    <w:basedOn w:val="Normalny"/>
    <w:link w:val="Tekstpodstawowy2Znak"/>
    <w:rsid w:val="00574FC5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74FC5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574F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574FC5"/>
    <w:rPr>
      <w:rFonts w:ascii="Times New Roman" w:eastAsia="Batang" w:hAnsi="Times New Roman"/>
      <w:sz w:val="16"/>
      <w:szCs w:val="16"/>
    </w:rPr>
  </w:style>
  <w:style w:type="character" w:customStyle="1" w:styleId="przerwa">
    <w:name w:val="przerwa"/>
    <w:basedOn w:val="Domylnaczcionkaakapitu"/>
    <w:rsid w:val="00092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5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958FE-AA14-4961-A18E-E20635E09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7795</Words>
  <Characters>46775</Characters>
  <Application>Microsoft Office Word</Application>
  <DocSecurity>4</DocSecurity>
  <Lines>389</Lines>
  <Paragraphs>108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Szef</dc:creator>
  <cp:keywords/>
  <dc:description/>
  <cp:lastModifiedBy>Ewa Wojcieszkiewicz</cp:lastModifiedBy>
  <cp:revision>2</cp:revision>
  <cp:lastPrinted>2020-01-16T13:09:00Z</cp:lastPrinted>
  <dcterms:created xsi:type="dcterms:W3CDTF">2020-01-20T15:17:00Z</dcterms:created>
  <dcterms:modified xsi:type="dcterms:W3CDTF">2020-01-20T15:17:00Z</dcterms:modified>
</cp:coreProperties>
</file>