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4F016" w14:textId="6A1D5101" w:rsidR="00552D02" w:rsidRPr="001058EB" w:rsidRDefault="00552D02" w:rsidP="00552D02">
      <w:pPr>
        <w:pStyle w:val="tekstwysrodkowany"/>
        <w:spacing w:after="0"/>
        <w:rPr>
          <w:rStyle w:val="tekstpogrubiony"/>
          <w:sz w:val="24"/>
          <w:szCs w:val="24"/>
        </w:rPr>
      </w:pPr>
      <w:r w:rsidRPr="001058EB">
        <w:rPr>
          <w:rStyle w:val="tekstpogrubiony"/>
          <w:sz w:val="24"/>
          <w:szCs w:val="24"/>
        </w:rPr>
        <w:t>U</w:t>
      </w:r>
      <w:r w:rsidR="001058EB" w:rsidRPr="001058EB">
        <w:rPr>
          <w:rStyle w:val="tekstpogrubiony"/>
          <w:sz w:val="24"/>
          <w:szCs w:val="24"/>
        </w:rPr>
        <w:t>chwała</w:t>
      </w:r>
      <w:r w:rsidRPr="001058EB">
        <w:rPr>
          <w:rStyle w:val="tekstpogrubiony"/>
          <w:sz w:val="24"/>
          <w:szCs w:val="24"/>
        </w:rPr>
        <w:t xml:space="preserve"> N</w:t>
      </w:r>
      <w:r w:rsidR="001058EB" w:rsidRPr="001058EB">
        <w:rPr>
          <w:rStyle w:val="tekstpogrubiony"/>
          <w:sz w:val="24"/>
          <w:szCs w:val="24"/>
        </w:rPr>
        <w:t>r</w:t>
      </w:r>
      <w:r w:rsidRPr="001058EB">
        <w:rPr>
          <w:rStyle w:val="tekstpogrubiony"/>
          <w:sz w:val="24"/>
          <w:szCs w:val="24"/>
        </w:rPr>
        <w:t xml:space="preserve"> ..............</w:t>
      </w:r>
    </w:p>
    <w:p w14:paraId="187B4247" w14:textId="4E5C9314" w:rsidR="00552D02" w:rsidRPr="001058EB" w:rsidRDefault="00552D02" w:rsidP="00552D02">
      <w:pPr>
        <w:pStyle w:val="tekstwysrodkowany"/>
        <w:spacing w:after="0"/>
        <w:rPr>
          <w:rStyle w:val="tekstpogrubiony"/>
          <w:sz w:val="24"/>
          <w:szCs w:val="24"/>
        </w:rPr>
      </w:pPr>
      <w:r w:rsidRPr="001058EB">
        <w:rPr>
          <w:rStyle w:val="tekstpogrubiony"/>
          <w:sz w:val="24"/>
          <w:szCs w:val="24"/>
        </w:rPr>
        <w:t>R</w:t>
      </w:r>
      <w:r w:rsidR="001058EB" w:rsidRPr="001058EB">
        <w:rPr>
          <w:rStyle w:val="tekstpogrubiony"/>
          <w:sz w:val="24"/>
          <w:szCs w:val="24"/>
        </w:rPr>
        <w:t>ady</w:t>
      </w:r>
      <w:r w:rsidRPr="001058EB">
        <w:rPr>
          <w:rStyle w:val="tekstpogrubiony"/>
          <w:sz w:val="24"/>
          <w:szCs w:val="24"/>
        </w:rPr>
        <w:t xml:space="preserve"> M</w:t>
      </w:r>
      <w:r w:rsidR="001058EB" w:rsidRPr="001058EB">
        <w:rPr>
          <w:rStyle w:val="tekstpogrubiony"/>
          <w:sz w:val="24"/>
          <w:szCs w:val="24"/>
        </w:rPr>
        <w:t>iejskiej</w:t>
      </w:r>
      <w:r w:rsidRPr="001058EB">
        <w:rPr>
          <w:rStyle w:val="tekstpogrubiony"/>
          <w:sz w:val="24"/>
          <w:szCs w:val="24"/>
        </w:rPr>
        <w:t xml:space="preserve"> </w:t>
      </w:r>
      <w:r w:rsidR="001058EB" w:rsidRPr="001058EB">
        <w:rPr>
          <w:rStyle w:val="tekstpogrubiony"/>
          <w:sz w:val="24"/>
          <w:szCs w:val="24"/>
        </w:rPr>
        <w:t>w Radzyminie</w:t>
      </w:r>
    </w:p>
    <w:p w14:paraId="4BAA5FCE" w14:textId="37694A63" w:rsidR="00552D02" w:rsidRPr="001058EB" w:rsidRDefault="00552D02" w:rsidP="00552D02">
      <w:pPr>
        <w:pStyle w:val="tekstwysrodkowany"/>
        <w:spacing w:after="0"/>
        <w:rPr>
          <w:rStyle w:val="tekstpogrubiony"/>
          <w:sz w:val="24"/>
          <w:szCs w:val="24"/>
        </w:rPr>
      </w:pPr>
      <w:r w:rsidRPr="001058EB">
        <w:rPr>
          <w:rStyle w:val="tekstpogrubiony"/>
          <w:sz w:val="24"/>
          <w:szCs w:val="24"/>
        </w:rPr>
        <w:t>z dnia ....................</w:t>
      </w:r>
      <w:r w:rsidR="00926443" w:rsidRPr="001058EB">
        <w:rPr>
          <w:rStyle w:val="tekstpogrubiony"/>
          <w:sz w:val="24"/>
          <w:szCs w:val="24"/>
        </w:rPr>
        <w:t>2019</w:t>
      </w:r>
      <w:r w:rsidRPr="001058EB">
        <w:rPr>
          <w:rStyle w:val="tekstpogrubiony"/>
          <w:sz w:val="24"/>
          <w:szCs w:val="24"/>
        </w:rPr>
        <w:t xml:space="preserve"> r.</w:t>
      </w:r>
    </w:p>
    <w:p w14:paraId="622A3CA6" w14:textId="0CE9FCF1" w:rsidR="00552D02" w:rsidRDefault="00552D02" w:rsidP="00552D02">
      <w:pPr>
        <w:pStyle w:val="tekstwysrodkowany"/>
        <w:rPr>
          <w:rStyle w:val="tekstpogrubiony"/>
        </w:rPr>
      </w:pPr>
      <w:r w:rsidRPr="006E1B40">
        <w:rPr>
          <w:rStyle w:val="tekstpogrubiony"/>
        </w:rPr>
        <w:t>w sprawie uchwalenia miejscowego planu zagospodarowania przestrzennego</w:t>
      </w:r>
      <w:r w:rsidRPr="006E1B40">
        <w:rPr>
          <w:rStyle w:val="tekstpogrubiony"/>
        </w:rPr>
        <w:br/>
      </w:r>
      <w:r w:rsidR="0032529C" w:rsidRPr="006E1B40">
        <w:rPr>
          <w:rStyle w:val="tekstpogrubiony"/>
        </w:rPr>
        <w:t>dla zachodniej części obrębu 01-07 na</w:t>
      </w:r>
      <w:r w:rsidRPr="006E1B40">
        <w:rPr>
          <w:rStyle w:val="tekstpogrubiony"/>
        </w:rPr>
        <w:t> terenie gminy Radzymin</w:t>
      </w:r>
    </w:p>
    <w:p w14:paraId="07997070" w14:textId="77777777" w:rsidR="009C2975" w:rsidRPr="006E1B40" w:rsidRDefault="009C2975" w:rsidP="00552D02">
      <w:pPr>
        <w:pStyle w:val="tekstwysrodkowany"/>
        <w:rPr>
          <w:rStyle w:val="tekstpogrubiony"/>
        </w:rPr>
      </w:pPr>
    </w:p>
    <w:p w14:paraId="09658BD8" w14:textId="78C92F5B" w:rsidR="00552D02" w:rsidRPr="006E1B40" w:rsidRDefault="00552D02" w:rsidP="00552D02">
      <w:r w:rsidRPr="006E1B40">
        <w:t>Na podstawie art. 18 ust. 2 pkt 5 ustawy z dnia 8 marca 1</w:t>
      </w:r>
      <w:r w:rsidR="00983C5A" w:rsidRPr="006E1B40">
        <w:t>990 r. o samorządzie gminnym (</w:t>
      </w:r>
      <w:r w:rsidRPr="006E1B40">
        <w:t>Dz. U. z 201</w:t>
      </w:r>
      <w:r w:rsidR="00352AC5" w:rsidRPr="006E1B40">
        <w:t>9</w:t>
      </w:r>
      <w:r w:rsidRPr="006E1B40">
        <w:t xml:space="preserve"> r. poz. </w:t>
      </w:r>
      <w:r w:rsidR="00352AC5" w:rsidRPr="006E1B40">
        <w:t>506</w:t>
      </w:r>
      <w:r w:rsidR="002D3003" w:rsidRPr="006E1B40">
        <w:t xml:space="preserve"> </w:t>
      </w:r>
      <w:r w:rsidR="00B9473D" w:rsidRPr="006E1B40">
        <w:t xml:space="preserve">z </w:t>
      </w:r>
      <w:r w:rsidR="00983C5A" w:rsidRPr="006E1B40">
        <w:t xml:space="preserve">późn. </w:t>
      </w:r>
      <w:r w:rsidR="00B9473D" w:rsidRPr="006E1B40">
        <w:t>z</w:t>
      </w:r>
      <w:r w:rsidR="002D3003" w:rsidRPr="006E1B40">
        <w:t>m.</w:t>
      </w:r>
      <w:r w:rsidRPr="006E1B40">
        <w:t>) oraz art. 20 ust. 1 ustawy z dnia 27 marca 2003 r. o planowaniu i zagospodarowaniu przestrzennym (Dz.</w:t>
      </w:r>
      <w:r w:rsidR="00B469FA" w:rsidRPr="006E1B40">
        <w:t xml:space="preserve"> U. z 201</w:t>
      </w:r>
      <w:r w:rsidR="005D78FF" w:rsidRPr="006E1B40">
        <w:t>8</w:t>
      </w:r>
      <w:r w:rsidR="00B469FA" w:rsidRPr="006E1B40">
        <w:t xml:space="preserve"> r. poz. </w:t>
      </w:r>
      <w:r w:rsidR="005D78FF" w:rsidRPr="006E1B40">
        <w:t>1945</w:t>
      </w:r>
      <w:r w:rsidR="00B469FA" w:rsidRPr="006E1B40">
        <w:t xml:space="preserve"> z</w:t>
      </w:r>
      <w:r w:rsidR="00983C5A" w:rsidRPr="006E1B40">
        <w:t xml:space="preserve"> późn.</w:t>
      </w:r>
      <w:r w:rsidR="00B469FA" w:rsidRPr="006E1B40">
        <w:t xml:space="preserve"> zm.)</w:t>
      </w:r>
      <w:r w:rsidRPr="006E1B40">
        <w:t xml:space="preserve"> oraz w związku z uchwałą Nr </w:t>
      </w:r>
      <w:r w:rsidR="005D78FF" w:rsidRPr="006E1B40">
        <w:t>612</w:t>
      </w:r>
      <w:r w:rsidRPr="006E1B40">
        <w:t>/</w:t>
      </w:r>
      <w:r w:rsidR="005D78FF" w:rsidRPr="006E1B40">
        <w:t>LII</w:t>
      </w:r>
      <w:r w:rsidRPr="006E1B40">
        <w:t>/201</w:t>
      </w:r>
      <w:r w:rsidR="005D78FF" w:rsidRPr="006E1B40">
        <w:t>8</w:t>
      </w:r>
      <w:r w:rsidRPr="006E1B40">
        <w:t xml:space="preserve"> Rady Miejskiej w Radzyminie z dnia 2</w:t>
      </w:r>
      <w:r w:rsidR="005D78FF" w:rsidRPr="006E1B40">
        <w:t>3</w:t>
      </w:r>
      <w:r w:rsidRPr="006E1B40">
        <w:t xml:space="preserve"> li</w:t>
      </w:r>
      <w:r w:rsidR="005D78FF" w:rsidRPr="006E1B40">
        <w:t>pca</w:t>
      </w:r>
      <w:r w:rsidRPr="006E1B40">
        <w:t xml:space="preserve"> 201</w:t>
      </w:r>
      <w:r w:rsidR="005D78FF" w:rsidRPr="006E1B40">
        <w:t>8</w:t>
      </w:r>
      <w:r w:rsidRPr="006E1B40">
        <w:t xml:space="preserve"> r. w sprawie przystąpienia do sporządzenia miejscowego planu zagospodarowania przestrzennego </w:t>
      </w:r>
      <w:r w:rsidR="001341CB" w:rsidRPr="006E1B40">
        <w:t>dla zachodniej części obrębu 01-07</w:t>
      </w:r>
      <w:r w:rsidRPr="006E1B40">
        <w:t xml:space="preserve"> na terenie gminy Radzymin, stwierdzając, że niniejszy </w:t>
      </w:r>
      <w:r w:rsidR="009B7C9B" w:rsidRPr="006E1B40">
        <w:rPr>
          <w:rFonts w:cs="Times New Roman"/>
        </w:rPr>
        <w:t>plan nie narusza ustaleń Studium uwarunkowań i kierunków zagospodarowania przestrzennego gminy Radzymin zatwierdzonego Uchwałą Nr 157/X/2019 Rady Miejskiej w Radzyminie z dnia 1</w:t>
      </w:r>
      <w:r w:rsidR="00983C5A" w:rsidRPr="006E1B40">
        <w:rPr>
          <w:rFonts w:cs="Times New Roman"/>
        </w:rPr>
        <w:t>8</w:t>
      </w:r>
      <w:r w:rsidR="009B7C9B" w:rsidRPr="006E1B40">
        <w:rPr>
          <w:rFonts w:cs="Times New Roman"/>
        </w:rPr>
        <w:t xml:space="preserve"> czerwca 2019 r.</w:t>
      </w:r>
      <w:r w:rsidRPr="006E1B40">
        <w:t>, Rada Miejska w Radzyminie uchwala, co następuje:</w:t>
      </w:r>
    </w:p>
    <w:p w14:paraId="17B2814A" w14:textId="77777777" w:rsidR="00552D02" w:rsidRPr="006E1B40" w:rsidRDefault="00552D02" w:rsidP="00552D02">
      <w:pPr>
        <w:pStyle w:val="tekstrozdzialy"/>
        <w:ind w:left="0"/>
      </w:pPr>
      <w:r w:rsidRPr="006E1B40">
        <w:br/>
        <w:t>Przepisy ogólne</w:t>
      </w:r>
    </w:p>
    <w:p w14:paraId="3616A09E" w14:textId="42459AAC" w:rsidR="00552D02" w:rsidRPr="003E17BA" w:rsidRDefault="00552D02" w:rsidP="00552D02">
      <w:pPr>
        <w:pStyle w:val="tekstplanu"/>
        <w:ind w:left="0" w:firstLine="851"/>
      </w:pPr>
      <w:r w:rsidRPr="006E1B40">
        <w:t xml:space="preserve">1. Uchwala się miejscowy plan zagospodarowania przestrzennego </w:t>
      </w:r>
      <w:r w:rsidR="00E27397" w:rsidRPr="006E1B40">
        <w:t xml:space="preserve">dla zachodniej części obrębu 01-07 </w:t>
      </w:r>
      <w:r w:rsidRPr="003E17BA">
        <w:t>na terenie gminy Radzymin, w dalszej części uchwały zwany planem.</w:t>
      </w:r>
    </w:p>
    <w:p w14:paraId="1D1C91BC" w14:textId="65ADD12E" w:rsidR="00552D02" w:rsidRPr="003E17BA" w:rsidRDefault="00552D02" w:rsidP="00552D02">
      <w:pPr>
        <w:pStyle w:val="tekstplanu"/>
        <w:numPr>
          <w:ilvl w:val="2"/>
          <w:numId w:val="6"/>
        </w:numPr>
      </w:pPr>
      <w:r w:rsidRPr="003E17BA">
        <w:t>Granicę obszaru objętego planem</w:t>
      </w:r>
      <w:r w:rsidR="009C2975" w:rsidRPr="003E17BA">
        <w:t xml:space="preserve"> oznaczono na rysunku planu, stanowiącym załącznik nr 1 do niniejszej uchwały.</w:t>
      </w:r>
    </w:p>
    <w:p w14:paraId="4B1D3DBF" w14:textId="77777777" w:rsidR="00552D02" w:rsidRPr="003E17BA" w:rsidRDefault="00552D02" w:rsidP="00552D02">
      <w:pPr>
        <w:pStyle w:val="tekstplanu"/>
        <w:numPr>
          <w:ilvl w:val="2"/>
          <w:numId w:val="6"/>
        </w:numPr>
      </w:pPr>
      <w:r w:rsidRPr="003E17BA">
        <w:t>Załączniki do uchwały stanowią:</w:t>
      </w:r>
    </w:p>
    <w:p w14:paraId="3BD6AF57" w14:textId="285E86A3" w:rsidR="00552D02" w:rsidRPr="006E1B40" w:rsidRDefault="00662AF6" w:rsidP="00552D02">
      <w:pPr>
        <w:pStyle w:val="tekstplanu"/>
        <w:numPr>
          <w:ilvl w:val="3"/>
          <w:numId w:val="6"/>
        </w:numPr>
      </w:pPr>
      <w:r w:rsidRPr="006E1B40">
        <w:t>rysunek planu w skali 1:</w:t>
      </w:r>
      <w:r w:rsidR="00273A82" w:rsidRPr="006E1B40">
        <w:t>2</w:t>
      </w:r>
      <w:r w:rsidR="00552D02" w:rsidRPr="006E1B40">
        <w:t>000, stanowiący załącznik nr 1;</w:t>
      </w:r>
    </w:p>
    <w:p w14:paraId="3611661C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rozstrzygnięcie o sposobie rozpatrzenia uwag zgłoszonych do projektu planu, stanowiące załącznik nr 2;</w:t>
      </w:r>
    </w:p>
    <w:p w14:paraId="54872147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rozstrzygnięcie o sposobie realizacji inwestycji z zakresu infrastruktury technicznej, które należą do zadań własnych gminy oraz zasadach ich finansowania, stanowiące załącznik nr 3.</w:t>
      </w:r>
    </w:p>
    <w:p w14:paraId="5F148A37" w14:textId="77777777" w:rsidR="00552D02" w:rsidRPr="006E1B40" w:rsidRDefault="00552D02" w:rsidP="00552D02">
      <w:pPr>
        <w:pStyle w:val="tekstplanu"/>
        <w:ind w:left="0"/>
      </w:pPr>
      <w:r w:rsidRPr="006E1B40">
        <w:t>Ilekroć w przepisach niniejszej uchwały jest mowa o:</w:t>
      </w:r>
    </w:p>
    <w:p w14:paraId="32074FA0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rPr>
          <w:b/>
        </w:rPr>
        <w:t>działce budowlanej –</w:t>
      </w:r>
      <w:r w:rsidRPr="006E1B40">
        <w:t xml:space="preserve"> należy przez to rozumieć działkę budowlaną, o której mowa w ustawie z dnia 27 marca 2003 r. o planowaniu i zagospodarowaniu przestrzennym;</w:t>
      </w:r>
    </w:p>
    <w:p w14:paraId="0AE95AF1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rPr>
          <w:b/>
        </w:rPr>
        <w:t xml:space="preserve">kolorach jaskrawych </w:t>
      </w:r>
      <w:r w:rsidRPr="006E1B40">
        <w:t>– należy przez to rozumieć kolor o intensywnej barwie, mocny, ostry, wyrazisty, rażący w oczy, agresywnie działający w otaczającej przestrzeni;</w:t>
      </w:r>
    </w:p>
    <w:p w14:paraId="355297B5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rPr>
          <w:b/>
        </w:rPr>
        <w:t xml:space="preserve">linii rozgraniczającej </w:t>
      </w:r>
      <w:r w:rsidRPr="006E1B40">
        <w:t>– należy przez to rozumieć linię ciągłą, wskazaną na rysunku planu, wyznaczającą granice terenów o różnym przeznaczeniu lub różnych zasadach zagospodarowania;</w:t>
      </w:r>
    </w:p>
    <w:p w14:paraId="0C18CB55" w14:textId="5FBD314B" w:rsidR="00E143DA" w:rsidRDefault="00552D02" w:rsidP="00552D02">
      <w:pPr>
        <w:pStyle w:val="tekstplanu"/>
        <w:numPr>
          <w:ilvl w:val="3"/>
          <w:numId w:val="6"/>
        </w:numPr>
      </w:pPr>
      <w:r w:rsidRPr="006E1B40">
        <w:rPr>
          <w:b/>
        </w:rPr>
        <w:t>nieprzekraczalnej linii zabudowy</w:t>
      </w:r>
      <w:r w:rsidRPr="006E1B40">
        <w:t xml:space="preserve"> – rozumie się przez to linię wyznaczającą najmniejszą dopuszczalną odległość lica ściany budynku od linii rozgraniczającej terenu lub od wskazanych w planie obiektów;</w:t>
      </w:r>
    </w:p>
    <w:p w14:paraId="78190247" w14:textId="77777777" w:rsidR="00B61711" w:rsidRDefault="00B61711" w:rsidP="00B61711">
      <w:pPr>
        <w:pStyle w:val="tekstplanu"/>
        <w:numPr>
          <w:ilvl w:val="0"/>
          <w:numId w:val="0"/>
        </w:numPr>
        <w:ind w:left="340"/>
        <w:jc w:val="center"/>
      </w:pPr>
    </w:p>
    <w:p w14:paraId="3C92D185" w14:textId="1A034FCA" w:rsidR="00552D02" w:rsidRPr="006E1B40" w:rsidRDefault="00552D02" w:rsidP="00EC1C87">
      <w:pPr>
        <w:pStyle w:val="tekstplanu"/>
        <w:numPr>
          <w:ilvl w:val="0"/>
          <w:numId w:val="0"/>
        </w:numPr>
        <w:ind w:left="340"/>
      </w:pPr>
      <w:r w:rsidRPr="006E1B40">
        <w:lastRenderedPageBreak/>
        <w:t xml:space="preserve">ograniczenie nie dotyczy tarasów, wykuszy, okapów, balkonów, schodów wejściowych, podestów oraz podziemnych części budynków, które mogą być wysunięte do </w:t>
      </w:r>
      <w:smartTag w:uri="urn:schemas-microsoft-com:office:smarttags" w:element="metricconverter">
        <w:smartTagPr>
          <w:attr w:name="ProductID" w:val="1,5 m"/>
        </w:smartTagPr>
        <w:r w:rsidRPr="006E1B40">
          <w:t>1,5 m</w:t>
        </w:r>
      </w:smartTag>
      <w:r w:rsidRPr="006E1B40">
        <w:t xml:space="preserve"> przed tę linię;</w:t>
      </w:r>
    </w:p>
    <w:p w14:paraId="4459AE8F" w14:textId="7A69B668" w:rsidR="00B469FA" w:rsidRPr="006E1B40" w:rsidRDefault="00552D02" w:rsidP="00B469FA">
      <w:pPr>
        <w:pStyle w:val="tekstplanu"/>
        <w:numPr>
          <w:ilvl w:val="3"/>
          <w:numId w:val="6"/>
        </w:numPr>
        <w:tabs>
          <w:tab w:val="clear" w:pos="340"/>
        </w:tabs>
      </w:pPr>
      <w:r w:rsidRPr="006E1B40">
        <w:rPr>
          <w:b/>
        </w:rPr>
        <w:t xml:space="preserve">przeznaczeniu podstawowym – </w:t>
      </w:r>
      <w:r w:rsidRPr="006E1B40">
        <w:t>należy przez to rozumieć określony w planie rodzaj przeznaczenia, który dominuje</w:t>
      </w:r>
      <w:r w:rsidR="00B469FA" w:rsidRPr="006E1B40">
        <w:t xml:space="preserve"> na działce budowlanej;</w:t>
      </w:r>
    </w:p>
    <w:p w14:paraId="3F8A84C2" w14:textId="77777777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</w:tabs>
      </w:pPr>
      <w:r w:rsidRPr="006E1B40">
        <w:rPr>
          <w:b/>
        </w:rPr>
        <w:t xml:space="preserve">przeznaczeniu dopuszczalnym – </w:t>
      </w:r>
      <w:r w:rsidRPr="006E1B40">
        <w:t>należy przez to rozumieć rodzaje przeznaczenia inne niż podstawowe, które uzupełniają lub wzbogacają przeznaczenie podstawowe;</w:t>
      </w:r>
    </w:p>
    <w:p w14:paraId="4013D407" w14:textId="1375C247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</w:tabs>
      </w:pPr>
      <w:r w:rsidRPr="006E1B40">
        <w:rPr>
          <w:b/>
        </w:rPr>
        <w:t>terenie –</w:t>
      </w:r>
      <w:r w:rsidRPr="006E1B40">
        <w:t xml:space="preserve"> należy przez to rozumieć fragment obszaru planu o określonym przeznaczeniu i zasadach zagospodarowania, wydzielony na rysunku p</w:t>
      </w:r>
      <w:r w:rsidR="006A4304" w:rsidRPr="006E1B40">
        <w:t xml:space="preserve">lanu liniami rozgraniczającymi, </w:t>
      </w:r>
      <w:r w:rsidRPr="006E1B40">
        <w:t xml:space="preserve">oznaczony </w:t>
      </w:r>
      <w:r w:rsidR="006A4304" w:rsidRPr="006E1B40">
        <w:t xml:space="preserve">kolejnym </w:t>
      </w:r>
      <w:r w:rsidRPr="006E1B40">
        <w:t>numerem i symbolem literowym;</w:t>
      </w:r>
    </w:p>
    <w:p w14:paraId="53B9EA4E" w14:textId="15BF5EED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</w:tabs>
      </w:pPr>
      <w:r w:rsidRPr="006E1B40">
        <w:rPr>
          <w:b/>
        </w:rPr>
        <w:t xml:space="preserve">terenach publicznie dostępnych </w:t>
      </w:r>
      <w:r w:rsidRPr="006E1B40">
        <w:t>– należy przez to rozumieć istniejący lub projektowany w ramach planu syst</w:t>
      </w:r>
      <w:r w:rsidR="00DC403A" w:rsidRPr="006E1B40">
        <w:t>em przestrzeni ogólnodostępny</w:t>
      </w:r>
      <w:r w:rsidR="00637182" w:rsidRPr="006E1B40">
        <w:t>ch;</w:t>
      </w:r>
    </w:p>
    <w:p w14:paraId="1E5EA368" w14:textId="492C0EDD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</w:tabs>
      </w:pPr>
      <w:r w:rsidRPr="006E1B40">
        <w:rPr>
          <w:b/>
        </w:rPr>
        <w:t xml:space="preserve">usługach </w:t>
      </w:r>
      <w:r w:rsidRPr="006E1B40">
        <w:t>– należy przez to rozumieć samodzielne obiekty budowlane lub pomieszczenia w budynkach o innych funkcjach niż usługowe i urządzenia służące działalności, której celem jest zaspokajanie potrzeb ludności, a nie wytwarzanie bezpośrednio, metodami p</w:t>
      </w:r>
      <w:r w:rsidR="00B53EB5" w:rsidRPr="006E1B40">
        <w:t>rzemysłowymi, dóbr materialnych;</w:t>
      </w:r>
    </w:p>
    <w:p w14:paraId="04CD0B02" w14:textId="7AF5BFDF" w:rsidR="00B53EB5" w:rsidRPr="006E1B40" w:rsidRDefault="00B53EB5" w:rsidP="00B53EB5">
      <w:pPr>
        <w:pStyle w:val="tekstplanu"/>
        <w:numPr>
          <w:ilvl w:val="3"/>
          <w:numId w:val="6"/>
        </w:numPr>
      </w:pPr>
      <w:r w:rsidRPr="006E1B40">
        <w:rPr>
          <w:b/>
        </w:rPr>
        <w:t xml:space="preserve">zabudowie istniejącej </w:t>
      </w:r>
      <w:r w:rsidRPr="006E1B40">
        <w:t>– należy przez to rozumieć budynki istniejące w dniu wejścia w życie planu, a także budynki posiadające w tej dacie prawo do realizacji na podstawie ostatecznej decyzji o pozwoleniu na budowę lub zgłoszenia, o których mowa w przepisach odrębnych z zakresu prawa budowlanego.</w:t>
      </w:r>
    </w:p>
    <w:p w14:paraId="2FAF83EE" w14:textId="77777777" w:rsidR="00552D02" w:rsidRPr="006E1B40" w:rsidRDefault="00552D02" w:rsidP="00552D02">
      <w:pPr>
        <w:pStyle w:val="tekstplanu"/>
        <w:ind w:left="0"/>
      </w:pPr>
      <w:r w:rsidRPr="006E1B40">
        <w:t>1. Następujące oznaczenia graficzne na rysunku planu są ustaleniami obowiązującymi:</w:t>
      </w:r>
    </w:p>
    <w:p w14:paraId="7B650F4F" w14:textId="40C43FDC" w:rsidR="00552D02" w:rsidRPr="006E1B40" w:rsidRDefault="00596F00" w:rsidP="00552D02">
      <w:pPr>
        <w:pStyle w:val="tekstplanu"/>
        <w:numPr>
          <w:ilvl w:val="3"/>
          <w:numId w:val="6"/>
        </w:numPr>
      </w:pPr>
      <w:r w:rsidRPr="006E1B40">
        <w:t>granica</w:t>
      </w:r>
      <w:r w:rsidR="00552D02" w:rsidRPr="006E1B40">
        <w:t xml:space="preserve"> obszaru objętego planem;</w:t>
      </w:r>
    </w:p>
    <w:p w14:paraId="6F093F56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linie rozgraniczające tereny o różnym przeznaczeniu lub różnych zasadach zagospodarowania;</w:t>
      </w:r>
    </w:p>
    <w:p w14:paraId="50CFA6F9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cyfrowo-literowe oznaczenie terenów;</w:t>
      </w:r>
    </w:p>
    <w:p w14:paraId="49458B7A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przeznaczenie terenów;</w:t>
      </w:r>
    </w:p>
    <w:p w14:paraId="43D2B24A" w14:textId="1DE69D03" w:rsidR="00596F00" w:rsidRPr="006E1B40" w:rsidRDefault="00596F00" w:rsidP="00552D02">
      <w:pPr>
        <w:pStyle w:val="tekstplanu"/>
        <w:numPr>
          <w:ilvl w:val="3"/>
          <w:numId w:val="6"/>
        </w:numPr>
      </w:pPr>
      <w:r w:rsidRPr="006E1B40">
        <w:t xml:space="preserve">strefa lokalizacji zabudowy </w:t>
      </w:r>
      <w:r w:rsidR="006A4304" w:rsidRPr="006E1B40">
        <w:t xml:space="preserve">z dopuszczeniem </w:t>
      </w:r>
      <w:r w:rsidRPr="006E1B40">
        <w:t>wysokości do 40,0 m;</w:t>
      </w:r>
    </w:p>
    <w:p w14:paraId="0C04AC2D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nieprzekraczalne linie zabudowy;</w:t>
      </w:r>
    </w:p>
    <w:p w14:paraId="55C97735" w14:textId="691FE006" w:rsidR="00DC403A" w:rsidRPr="006E1B40" w:rsidRDefault="00DC403A" w:rsidP="00DC403A">
      <w:pPr>
        <w:pStyle w:val="tekstplanu"/>
        <w:numPr>
          <w:ilvl w:val="3"/>
          <w:numId w:val="6"/>
        </w:numPr>
      </w:pPr>
      <w:r w:rsidRPr="006E1B40">
        <w:t>pasy technologiczne napowietrznych linii elektroenergetycznych;</w:t>
      </w:r>
    </w:p>
    <w:p w14:paraId="31D55E5D" w14:textId="77777777" w:rsidR="00F40364" w:rsidRPr="006E1B40" w:rsidRDefault="00DC403A" w:rsidP="00552D02">
      <w:pPr>
        <w:pStyle w:val="tekstplanu"/>
        <w:numPr>
          <w:ilvl w:val="3"/>
          <w:numId w:val="6"/>
        </w:numPr>
      </w:pPr>
      <w:r w:rsidRPr="006E1B40">
        <w:t>strefa kontrolowana gazociągu wysokiego ciśnienia</w:t>
      </w:r>
      <w:r w:rsidR="00F40364" w:rsidRPr="006E1B40">
        <w:t xml:space="preserve"> o szerokości 30,0 m</w:t>
      </w:r>
      <w:r w:rsidRPr="006E1B40">
        <w:t>;</w:t>
      </w:r>
    </w:p>
    <w:p w14:paraId="2CEF0B6A" w14:textId="18D08D33" w:rsidR="00DC403A" w:rsidRPr="006E1B40" w:rsidRDefault="00F40364" w:rsidP="00552D02">
      <w:pPr>
        <w:pStyle w:val="tekstplanu"/>
        <w:numPr>
          <w:ilvl w:val="3"/>
          <w:numId w:val="6"/>
        </w:numPr>
      </w:pPr>
      <w:r w:rsidRPr="006E1B40">
        <w:t>strefa kontrolowana gazociągu wysokiego ciśnienia o szerokości 50,0 m;</w:t>
      </w:r>
    </w:p>
    <w:p w14:paraId="038D5878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zwymiarowanie odległości mierzone w metrach.</w:t>
      </w:r>
    </w:p>
    <w:p w14:paraId="6087AB7D" w14:textId="77777777" w:rsidR="00552D02" w:rsidRPr="006E1B40" w:rsidRDefault="00552D02" w:rsidP="00552D02">
      <w:pPr>
        <w:pStyle w:val="tekstplanu"/>
        <w:numPr>
          <w:ilvl w:val="2"/>
          <w:numId w:val="9"/>
        </w:numPr>
      </w:pPr>
      <w:r w:rsidRPr="006E1B40">
        <w:t>Pozostałe oznaczenia graficzne na rysunku planu mają charakter informacyjny.</w:t>
      </w:r>
    </w:p>
    <w:p w14:paraId="76C49704" w14:textId="7955F721" w:rsidR="005833AF" w:rsidRPr="006E1B40" w:rsidRDefault="005833AF" w:rsidP="005833AF">
      <w:pPr>
        <w:pStyle w:val="tekstplanu"/>
        <w:numPr>
          <w:ilvl w:val="2"/>
          <w:numId w:val="9"/>
        </w:numPr>
      </w:pPr>
      <w:r w:rsidRPr="006E1B40">
        <w:t>Położenie linii rozgraniczających i linii zabudowy w miejscach, które nie zostały zwymiarowane na rysunku planu, należy ustalać poprzez odczyt rysunku planu w oparciu o jego skalę.</w:t>
      </w:r>
    </w:p>
    <w:p w14:paraId="4FCAC794" w14:textId="77777777" w:rsidR="00552D02" w:rsidRPr="006E1B40" w:rsidRDefault="00552D02" w:rsidP="00552D02">
      <w:pPr>
        <w:pStyle w:val="tekstrozdzialy"/>
        <w:ind w:left="0"/>
      </w:pPr>
      <w:r w:rsidRPr="006E1B40">
        <w:br/>
        <w:t>Ustalenia ogólne dla obszaru objętego planem</w:t>
      </w:r>
    </w:p>
    <w:p w14:paraId="31576B8F" w14:textId="77777777" w:rsidR="00552D02" w:rsidRPr="006E1B40" w:rsidRDefault="00552D02" w:rsidP="00552D02">
      <w:pPr>
        <w:pStyle w:val="tekstplanu"/>
        <w:ind w:left="0"/>
      </w:pPr>
      <w:r w:rsidRPr="006E1B40">
        <w:t xml:space="preserve">1. W granicach obszaru objętego planem ustala się następujące </w:t>
      </w:r>
      <w:r w:rsidRPr="006E1B40">
        <w:rPr>
          <w:b/>
        </w:rPr>
        <w:t>tereny o różnym przeznaczeniu lub różnych zasadach zagospodarowania</w:t>
      </w:r>
      <w:r w:rsidRPr="006E1B40">
        <w:t>,</w:t>
      </w:r>
      <w:r w:rsidRPr="006E1B40">
        <w:rPr>
          <w:b/>
        </w:rPr>
        <w:t xml:space="preserve"> </w:t>
      </w:r>
      <w:r w:rsidRPr="006E1B40">
        <w:t>wydzielone na rysunku planu liniami rozgraniczającymi:</w:t>
      </w:r>
    </w:p>
    <w:p w14:paraId="01C60AEB" w14:textId="2CF24BFA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 xml:space="preserve">zabudowa </w:t>
      </w:r>
      <w:r w:rsidR="00013A61" w:rsidRPr="006E1B40">
        <w:t>produkcyjna, składy i magazyny</w:t>
      </w:r>
      <w:r w:rsidR="006A4304" w:rsidRPr="006E1B40">
        <w:t>,</w:t>
      </w:r>
      <w:r w:rsidR="00AB6428" w:rsidRPr="006E1B40">
        <w:t xml:space="preserve"> zabudowa usługowa</w:t>
      </w:r>
      <w:r w:rsidRPr="006E1B40">
        <w:t xml:space="preserve"> oznaczona symbolem </w:t>
      </w:r>
      <w:r w:rsidR="00013A61" w:rsidRPr="006E1B40">
        <w:rPr>
          <w:b/>
        </w:rPr>
        <w:t>P</w:t>
      </w:r>
      <w:r w:rsidR="00AB6428" w:rsidRPr="006E1B40">
        <w:rPr>
          <w:b/>
        </w:rPr>
        <w:t>/U</w:t>
      </w:r>
      <w:r w:rsidRPr="006E1B40">
        <w:t>;</w:t>
      </w:r>
    </w:p>
    <w:p w14:paraId="1ABD0A38" w14:textId="57245AE5" w:rsidR="00552D02" w:rsidRPr="006E1B40" w:rsidRDefault="00013A61" w:rsidP="00013A61">
      <w:pPr>
        <w:pStyle w:val="tekstplanu"/>
        <w:numPr>
          <w:ilvl w:val="3"/>
          <w:numId w:val="6"/>
        </w:numPr>
      </w:pPr>
      <w:r w:rsidRPr="006E1B40">
        <w:t xml:space="preserve">droga publiczna klasy zbiorczej oznaczona symbolem </w:t>
      </w:r>
      <w:r w:rsidR="00AA219B" w:rsidRPr="006E1B40">
        <w:rPr>
          <w:b/>
        </w:rPr>
        <w:t>KD</w:t>
      </w:r>
      <w:r w:rsidR="00D05220" w:rsidRPr="006E1B40">
        <w:rPr>
          <w:b/>
        </w:rPr>
        <w:t>-</w:t>
      </w:r>
      <w:r w:rsidRPr="006E1B40">
        <w:rPr>
          <w:b/>
        </w:rPr>
        <w:t>Z</w:t>
      </w:r>
      <w:r w:rsidRPr="006E1B40">
        <w:t>.</w:t>
      </w:r>
    </w:p>
    <w:p w14:paraId="613DC5BB" w14:textId="4DF613B7" w:rsidR="00552D02" w:rsidRPr="006E1B40" w:rsidRDefault="00552D02" w:rsidP="00552D02">
      <w:pPr>
        <w:pStyle w:val="tekstplanu"/>
        <w:numPr>
          <w:ilvl w:val="2"/>
          <w:numId w:val="13"/>
        </w:numPr>
      </w:pPr>
      <w:r w:rsidRPr="006E1B40">
        <w:lastRenderedPageBreak/>
        <w:t xml:space="preserve">Dla poszczególnych terenów obowiązują łącznie odpowiednie ustalenia szczegółowe zawarte </w:t>
      </w:r>
      <w:r w:rsidR="000977E7" w:rsidRPr="006E1B40">
        <w:t>w Rozdziale</w:t>
      </w:r>
      <w:r w:rsidRPr="006E1B40">
        <w:t xml:space="preserve"> 3 oraz ustalenia</w:t>
      </w:r>
      <w:r w:rsidR="000977E7" w:rsidRPr="006E1B40">
        <w:t xml:space="preserve"> ogólne zawarte w Rozdziałach 1</w:t>
      </w:r>
      <w:r w:rsidR="00AE1694" w:rsidRPr="006E1B40">
        <w:t xml:space="preserve"> </w:t>
      </w:r>
      <w:r w:rsidR="000977E7" w:rsidRPr="006E1B40">
        <w:t>i 2.</w:t>
      </w:r>
    </w:p>
    <w:p w14:paraId="049AD5DC" w14:textId="748206A9" w:rsidR="00B53EB5" w:rsidRPr="006E1B40" w:rsidRDefault="00552D02" w:rsidP="00722797">
      <w:pPr>
        <w:pStyle w:val="tekstplanu"/>
        <w:ind w:left="0"/>
      </w:pPr>
      <w:r w:rsidRPr="006E1B40">
        <w:t xml:space="preserve">Ustala się następujące </w:t>
      </w:r>
      <w:r w:rsidRPr="006E1B40">
        <w:rPr>
          <w:b/>
        </w:rPr>
        <w:t>zasady ochrony i kształtowania ładu przestrzennego</w:t>
      </w:r>
      <w:r w:rsidRPr="006E1B40">
        <w:t>:</w:t>
      </w:r>
    </w:p>
    <w:p w14:paraId="4AA244E3" w14:textId="72191330" w:rsidR="00552D02" w:rsidRPr="006E1B40" w:rsidRDefault="00751B21" w:rsidP="00751B21">
      <w:pPr>
        <w:pStyle w:val="tekstplanu"/>
        <w:numPr>
          <w:ilvl w:val="3"/>
          <w:numId w:val="6"/>
        </w:numPr>
      </w:pPr>
      <w:r w:rsidRPr="006E1B40">
        <w:t>ustala się ochronę i kształtowanie ładu przestrzennego poprzez kształtowanie zagospodarowan</w:t>
      </w:r>
      <w:r w:rsidR="00722797" w:rsidRPr="006E1B40">
        <w:t>ia terenu oznaczonego symbolem 1</w:t>
      </w:r>
      <w:r w:rsidRPr="006E1B40">
        <w:t>P</w:t>
      </w:r>
      <w:r w:rsidR="0075186F" w:rsidRPr="006E1B40">
        <w:t>/U</w:t>
      </w:r>
      <w:r w:rsidRPr="006E1B40">
        <w:t xml:space="preserve"> w sposób uwzględniający jego specyfikę oraz określenie zasad </w:t>
      </w:r>
      <w:r w:rsidR="00722797" w:rsidRPr="006E1B40">
        <w:t>jego</w:t>
      </w:r>
      <w:r w:rsidRPr="006E1B40">
        <w:t xml:space="preserve"> zagospodarowania w sposób zapewniający uzyskanie </w:t>
      </w:r>
      <w:r w:rsidR="00722797" w:rsidRPr="006E1B40">
        <w:t>ładu przestrzennego, wyposażenie</w:t>
      </w:r>
      <w:r w:rsidRPr="006E1B40">
        <w:t xml:space="preserve"> w zakresie komunikacji i infrastruktury technicznej</w:t>
      </w:r>
      <w:r w:rsidR="00D71C87" w:rsidRPr="006E1B40">
        <w:t>;</w:t>
      </w:r>
    </w:p>
    <w:p w14:paraId="0FE22663" w14:textId="48321BD0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ustala się kształtowanie zabudowy zgodnie z wyznaczonymi na rysunku planu nieprzekr</w:t>
      </w:r>
      <w:r w:rsidR="00722797" w:rsidRPr="006E1B40">
        <w:t xml:space="preserve">aczalnymi liniami zabudowy </w:t>
      </w:r>
      <w:r w:rsidRPr="006E1B40">
        <w:t xml:space="preserve">oraz </w:t>
      </w:r>
      <w:r w:rsidR="00722797" w:rsidRPr="006E1B40">
        <w:t>ustaleniami szczegółowymi</w:t>
      </w:r>
      <w:r w:rsidR="005245DD" w:rsidRPr="006E1B40">
        <w:t xml:space="preserve"> dla</w:t>
      </w:r>
      <w:r w:rsidRPr="006E1B40">
        <w:t xml:space="preserve"> </w:t>
      </w:r>
      <w:r w:rsidR="00722797" w:rsidRPr="006E1B40">
        <w:t>terenu oznaczonego symbolem 1</w:t>
      </w:r>
      <w:r w:rsidR="005245DD" w:rsidRPr="006E1B40">
        <w:t>P/U</w:t>
      </w:r>
      <w:r w:rsidR="00722797" w:rsidRPr="006E1B40">
        <w:t xml:space="preserve"> zawartymi w §17.</w:t>
      </w:r>
    </w:p>
    <w:p w14:paraId="7CA0F58D" w14:textId="77777777" w:rsidR="00552D02" w:rsidRPr="006E1B40" w:rsidRDefault="00552D02" w:rsidP="00552D02">
      <w:pPr>
        <w:pStyle w:val="tekstplanu"/>
        <w:ind w:left="0"/>
      </w:pPr>
      <w:r w:rsidRPr="006E1B40">
        <w:t xml:space="preserve">Ustala się następujące </w:t>
      </w:r>
      <w:r w:rsidRPr="006E1B40">
        <w:rPr>
          <w:b/>
        </w:rPr>
        <w:t>zasady ochrony środowiska, przyrody i krajobrazu</w:t>
      </w:r>
      <w:r w:rsidRPr="006E1B40">
        <w:t>:</w:t>
      </w:r>
    </w:p>
    <w:p w14:paraId="45F922A6" w14:textId="7338E8E8" w:rsidR="00552D02" w:rsidRPr="006E1B40" w:rsidRDefault="00436998" w:rsidP="00552D02">
      <w:pPr>
        <w:pStyle w:val="tekstplanu"/>
        <w:numPr>
          <w:ilvl w:val="3"/>
          <w:numId w:val="6"/>
        </w:numPr>
      </w:pPr>
      <w:r w:rsidRPr="006E1B40">
        <w:rPr>
          <w:rFonts w:cs="Times New Roman"/>
        </w:rPr>
        <w:t>na obszarze objętym planem nie występują formy ochrony przyrody w rozumieniu przepisów odrębnych</w:t>
      </w:r>
      <w:r w:rsidR="007E75EA" w:rsidRPr="006E1B40">
        <w:t xml:space="preserve">; </w:t>
      </w:r>
    </w:p>
    <w:p w14:paraId="01B32109" w14:textId="741E967D" w:rsidR="00552D02" w:rsidRPr="006E1B40" w:rsidRDefault="00436998" w:rsidP="00552D02">
      <w:pPr>
        <w:pStyle w:val="tekstplanu"/>
        <w:numPr>
          <w:ilvl w:val="3"/>
          <w:numId w:val="6"/>
        </w:numPr>
      </w:pPr>
      <w:r w:rsidRPr="006E1B40">
        <w:rPr>
          <w:rFonts w:cs="Times New Roman"/>
        </w:rPr>
        <w:t>na obszarze objętym planem nie występują: zinwentaryzowane strefy ochrony ujęć wód powierzchniowych i podziemnych, obszary szczególnego zagrożenia powodzią,</w:t>
      </w:r>
      <w:r w:rsidRPr="006E1B40">
        <w:rPr>
          <w:rFonts w:eastAsia="Calibri" w:cs="Times New Roman"/>
          <w:szCs w:val="24"/>
        </w:rPr>
        <w:t xml:space="preserve"> tereny górnicze, obszary osuwania się mas ziemnych, a także udokumentowane złoża, ustalone na podstawie przepisów odrębnych</w:t>
      </w:r>
      <w:r w:rsidR="00552D02" w:rsidRPr="006E1B40">
        <w:t>;</w:t>
      </w:r>
    </w:p>
    <w:p w14:paraId="3938D41F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na obszarze objętym planem nie występują krajobrazy priorytetowe określane według przepisów odrębnych;</w:t>
      </w:r>
    </w:p>
    <w:p w14:paraId="542E8233" w14:textId="1887F866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ze względu na położenie obszaru w zasięgu Głównego Zbiornika Wód Podziemnych nr 222 – Zbiornik Dolina Środkowej Wisły (Warszawa-Puławy), użytkowanie i zagospodarowanie nie może stanowić źródła zanieczyszczeń dla środowiska wodno-gruntowego, obowiązuje zastosowanie rozwiązań technicznych, technologicznych i organizacyjnych, które przeciwdziałają zagrożeniom środowiskowym z racji dopuszczonej funkcji, zakazuje się prowadzenia prac trwale i niekorzystnie naruszających w obszarze objęty</w:t>
      </w:r>
      <w:r w:rsidR="00251883" w:rsidRPr="006E1B40">
        <w:t xml:space="preserve">m planem </w:t>
      </w:r>
      <w:r w:rsidR="00FD3310" w:rsidRPr="006E1B40">
        <w:t>jakość wód gruntowych i użytkowych</w:t>
      </w:r>
      <w:r w:rsidRPr="006E1B40">
        <w:t>;</w:t>
      </w:r>
    </w:p>
    <w:p w14:paraId="10390505" w14:textId="7741EBDB" w:rsidR="0039509E" w:rsidRPr="006E1B40" w:rsidRDefault="0039509E" w:rsidP="0039509E">
      <w:pPr>
        <w:pStyle w:val="tekstplanu"/>
        <w:numPr>
          <w:ilvl w:val="3"/>
          <w:numId w:val="6"/>
        </w:numPr>
      </w:pPr>
      <w:r w:rsidRPr="006E1B40">
        <w:t>dopuszcza się lokalizację przedsięwzięć mogących zawsze znacząco oddziaływać na środowisko oraz przedsięwzięć mogących potencjalnie znacząco oddziaływać na środowisko określonych w przepisach odrębnych;</w:t>
      </w:r>
    </w:p>
    <w:p w14:paraId="1745CFAC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obowiązuje zakaz:</w:t>
      </w:r>
    </w:p>
    <w:p w14:paraId="6D96421D" w14:textId="77777777" w:rsidR="00DA45F5" w:rsidRPr="006E1B40" w:rsidRDefault="00552D02" w:rsidP="00DA45F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lokalizowania obiektów i urządzeń oraz prowadzenia działalności powodującej przekroczenie dopuszczalnych wielkości oddziaływania na środowisko poprzez emisję substancji i energii w szczególności dotyczące wytwarzania hałasu, wibracji, promieniowania, zanieczyszczania powietrza, gleby, wód powierzchniowych i podziemnych, a oddziaływanie na tereny sąsiednie </w:t>
      </w:r>
      <w:r w:rsidR="00670811" w:rsidRPr="006E1B40">
        <w:t xml:space="preserve">w obszarze objętym planem </w:t>
      </w:r>
      <w:r w:rsidRPr="006E1B40">
        <w:t>nie może przekraczać dopuszczalnych norm określonych w przepisach odrębnych,</w:t>
      </w:r>
    </w:p>
    <w:p w14:paraId="705C58AC" w14:textId="2ADA4A65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lokalizacji zakładów o zwiększonym lub dużym ryzyku występowania </w:t>
      </w:r>
      <w:r w:rsidR="00670811" w:rsidRPr="006E1B40">
        <w:t>poważnej awarii przemysłowej</w:t>
      </w:r>
      <w:r w:rsidR="00EF3F96" w:rsidRPr="006E1B40">
        <w:t xml:space="preserve">, </w:t>
      </w:r>
      <w:r w:rsidRPr="006E1B40">
        <w:t>o których mowa w przepisach odrębnych;</w:t>
      </w:r>
    </w:p>
    <w:p w14:paraId="45934946" w14:textId="2D4E6B75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obowiązuje zachowanie części powierzchni d</w:t>
      </w:r>
      <w:r w:rsidR="00AA219B" w:rsidRPr="006E1B40">
        <w:t xml:space="preserve">ziałek budowlanych </w:t>
      </w:r>
      <w:r w:rsidRPr="006E1B40">
        <w:t>jako powierzchni biologicznie czynnej zgodnie z przepisami szczegółowymi dla terenów;</w:t>
      </w:r>
    </w:p>
    <w:p w14:paraId="0FDBD3C8" w14:textId="722BC513" w:rsidR="0020206D" w:rsidRPr="006E1B40" w:rsidRDefault="009A6A48" w:rsidP="009A6A48">
      <w:pPr>
        <w:pStyle w:val="tekstplanu"/>
        <w:numPr>
          <w:ilvl w:val="3"/>
          <w:numId w:val="6"/>
        </w:numPr>
      </w:pPr>
      <w:r w:rsidRPr="006E1B40">
        <w:t>tereny objęte planem nie podlegają ochronie pod względem akustycznym wg przepisów odrębnych;</w:t>
      </w:r>
    </w:p>
    <w:p w14:paraId="6996D555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 xml:space="preserve">w obszarze objętym planem obowiązuje zakaz dotyczący odpływu wód opadowych i roztopowych ze szkodą dla gruntów sąsiednich oraz zakaz zmiany stanu wody na gruncie, a zwłaszcza kierunku odpływu </w:t>
      </w:r>
      <w:r w:rsidRPr="006E1B40">
        <w:lastRenderedPageBreak/>
        <w:t>znajdującej się na gruncie wody opadowej oraz kierunku odpływu ze źródeł – ze szkodą dla gruntów sąsiednich zgodnie z przepisami odrębnymi z zakresu prawa wodnego.</w:t>
      </w:r>
    </w:p>
    <w:p w14:paraId="6F548945" w14:textId="0645609F" w:rsidR="00552D02" w:rsidRPr="006E1B40" w:rsidRDefault="00552D02" w:rsidP="00AF336B">
      <w:pPr>
        <w:pStyle w:val="tekstplanu"/>
        <w:ind w:left="0"/>
      </w:pPr>
      <w:r w:rsidRPr="006E1B40">
        <w:t xml:space="preserve">Ustala się następujące </w:t>
      </w:r>
      <w:r w:rsidRPr="006E1B40">
        <w:rPr>
          <w:b/>
        </w:rPr>
        <w:t>zasady ochrony dziedzictwa kulturowego i zabytków</w:t>
      </w:r>
      <w:r w:rsidRPr="006E1B40">
        <w:t>:</w:t>
      </w:r>
      <w:r w:rsidR="00AF336B" w:rsidRPr="006E1B40">
        <w:t xml:space="preserve"> </w:t>
      </w:r>
      <w:r w:rsidRPr="006E1B40">
        <w:t xml:space="preserve">na obszarze objętym planem nie występują obiekty </w:t>
      </w:r>
      <w:r w:rsidR="00670811" w:rsidRPr="006E1B40">
        <w:t>wpisane do rejestru</w:t>
      </w:r>
      <w:r w:rsidRPr="006E1B40">
        <w:t xml:space="preserve"> zabytków</w:t>
      </w:r>
      <w:r w:rsidR="00722797" w:rsidRPr="006E1B40">
        <w:t xml:space="preserve">, wpisane do gminnej ewidencji zabytków </w:t>
      </w:r>
      <w:r w:rsidRPr="006E1B40">
        <w:t>oraz obiekty dóbr kultury współczesnej</w:t>
      </w:r>
      <w:r w:rsidR="00AF336B" w:rsidRPr="006E1B40">
        <w:t xml:space="preserve"> i nie ustala się zasad ich ochrony</w:t>
      </w:r>
      <w:r w:rsidR="0000351F" w:rsidRPr="006E1B40">
        <w:t>.</w:t>
      </w:r>
    </w:p>
    <w:p w14:paraId="381DB170" w14:textId="77777777" w:rsidR="00552D02" w:rsidRPr="006E1B40" w:rsidRDefault="00552D02" w:rsidP="00552D02">
      <w:pPr>
        <w:pStyle w:val="tekstplanu"/>
        <w:ind w:left="0"/>
        <w:rPr>
          <w:b/>
          <w:bCs/>
        </w:rPr>
      </w:pPr>
      <w:r w:rsidRPr="006E1B40">
        <w:t xml:space="preserve">Ustala się następujące </w:t>
      </w:r>
      <w:r w:rsidRPr="006E1B40">
        <w:rPr>
          <w:b/>
        </w:rPr>
        <w:t xml:space="preserve">zasady kształtowania przestrzeni publicznych oraz </w:t>
      </w:r>
      <w:r w:rsidRPr="006E1B40">
        <w:rPr>
          <w:b/>
          <w:bCs/>
        </w:rPr>
        <w:t>innych terenów publicznie dostępnych</w:t>
      </w:r>
      <w:r w:rsidRPr="006E1B40">
        <w:t>:</w:t>
      </w:r>
    </w:p>
    <w:p w14:paraId="662CEABB" w14:textId="604C0719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w obszar</w:t>
      </w:r>
      <w:r w:rsidR="002E520E" w:rsidRPr="006E1B40">
        <w:t xml:space="preserve">ze objętym planem nie występują </w:t>
      </w:r>
      <w:r w:rsidRPr="006E1B40">
        <w:rPr>
          <w:bCs/>
        </w:rPr>
        <w:t>obszary przestrzeni publicznej</w:t>
      </w:r>
      <w:r w:rsidRPr="006E1B40">
        <w:t>;</w:t>
      </w:r>
    </w:p>
    <w:p w14:paraId="7F1E8FDE" w14:textId="28BFDFCE" w:rsidR="00DD182C" w:rsidRPr="006E1B40" w:rsidRDefault="00DD182C" w:rsidP="00E610A8">
      <w:pPr>
        <w:pStyle w:val="tekstplanu"/>
        <w:numPr>
          <w:ilvl w:val="3"/>
          <w:numId w:val="6"/>
        </w:numPr>
        <w:rPr>
          <w:bCs/>
        </w:rPr>
      </w:pPr>
      <w:r w:rsidRPr="006E1B40">
        <w:rPr>
          <w:bCs/>
        </w:rPr>
        <w:t xml:space="preserve">teren publicznie dostępny stanowi teren komunikacji oznaczony symbolem </w:t>
      </w:r>
      <w:r w:rsidR="007E7B2C" w:rsidRPr="006E1B40">
        <w:rPr>
          <w:bCs/>
        </w:rPr>
        <w:t>2KD</w:t>
      </w:r>
      <w:r w:rsidR="00D05220" w:rsidRPr="006E1B40">
        <w:rPr>
          <w:bCs/>
        </w:rPr>
        <w:t>-</w:t>
      </w:r>
      <w:r w:rsidRPr="006E1B40">
        <w:rPr>
          <w:bCs/>
        </w:rPr>
        <w:t xml:space="preserve">Z </w:t>
      </w:r>
      <w:r w:rsidR="002E520E" w:rsidRPr="006E1B40">
        <w:rPr>
          <w:bCs/>
        </w:rPr>
        <w:t xml:space="preserve">– fragment ul. Przemysłowej </w:t>
      </w:r>
      <w:r w:rsidRPr="006E1B40">
        <w:rPr>
          <w:bCs/>
        </w:rPr>
        <w:t>wydzielon</w:t>
      </w:r>
      <w:r w:rsidR="00A97B51" w:rsidRPr="006E1B40">
        <w:rPr>
          <w:bCs/>
        </w:rPr>
        <w:t>y</w:t>
      </w:r>
      <w:r w:rsidRPr="006E1B40">
        <w:rPr>
          <w:bCs/>
        </w:rPr>
        <w:t xml:space="preserve"> na rysunku planu liniami rozgraniczającymi;</w:t>
      </w:r>
    </w:p>
    <w:p w14:paraId="538D554C" w14:textId="7FC4347A" w:rsidR="00552D02" w:rsidRPr="006E1B40" w:rsidRDefault="00552D02" w:rsidP="00552D02">
      <w:pPr>
        <w:pStyle w:val="tekstplanu"/>
        <w:numPr>
          <w:ilvl w:val="3"/>
          <w:numId w:val="6"/>
        </w:numPr>
        <w:rPr>
          <w:b/>
          <w:bCs/>
        </w:rPr>
      </w:pPr>
      <w:r w:rsidRPr="006E1B40">
        <w:t>na tere</w:t>
      </w:r>
      <w:r w:rsidR="00D2074B" w:rsidRPr="006E1B40">
        <w:t>nie</w:t>
      </w:r>
      <w:r w:rsidRPr="006E1B40">
        <w:t xml:space="preserve"> wymieniony</w:t>
      </w:r>
      <w:r w:rsidR="00D2074B" w:rsidRPr="006E1B40">
        <w:t>m</w:t>
      </w:r>
      <w:r w:rsidRPr="006E1B40">
        <w:t xml:space="preserve"> w pkt 2:</w:t>
      </w:r>
    </w:p>
    <w:p w14:paraId="6C398AD7" w14:textId="3A95256C" w:rsidR="00552D02" w:rsidRPr="006E1B40" w:rsidRDefault="00552D02" w:rsidP="00552D02">
      <w:pPr>
        <w:pStyle w:val="tekstplanu"/>
        <w:numPr>
          <w:ilvl w:val="4"/>
          <w:numId w:val="6"/>
        </w:numPr>
        <w:rPr>
          <w:b/>
          <w:bCs/>
        </w:rPr>
      </w:pPr>
      <w:r w:rsidRPr="006E1B40">
        <w:t>dopuszcza się sytuowanie niezbędnych obiektów infrastruktury technicznej</w:t>
      </w:r>
      <w:r w:rsidR="003214CF" w:rsidRPr="006E1B40">
        <w:t xml:space="preserve">, </w:t>
      </w:r>
      <w:r w:rsidRPr="006E1B40">
        <w:t>n</w:t>
      </w:r>
      <w:r w:rsidR="007E1C5B" w:rsidRPr="006E1B40">
        <w:t xml:space="preserve">ie będących odrębnymi budynkami, </w:t>
      </w:r>
    </w:p>
    <w:p w14:paraId="48E32C7B" w14:textId="49FC0597" w:rsidR="007E1C5B" w:rsidRPr="006E1B40" w:rsidRDefault="009C66E7" w:rsidP="00552D02">
      <w:pPr>
        <w:pStyle w:val="tekstplanu"/>
        <w:numPr>
          <w:ilvl w:val="4"/>
          <w:numId w:val="6"/>
        </w:numPr>
        <w:rPr>
          <w:b/>
          <w:bCs/>
        </w:rPr>
      </w:pPr>
      <w:r w:rsidRPr="006E1B40">
        <w:t xml:space="preserve">ustala się </w:t>
      </w:r>
      <w:r w:rsidR="007E1C5B" w:rsidRPr="006E1B40">
        <w:t>maksymaln</w:t>
      </w:r>
      <w:r w:rsidRPr="006E1B40">
        <w:t>ą</w:t>
      </w:r>
      <w:r w:rsidR="007E1C5B" w:rsidRPr="006E1B40">
        <w:t xml:space="preserve"> wysokość </w:t>
      </w:r>
      <w:r w:rsidR="003B40CC" w:rsidRPr="006E1B40">
        <w:t xml:space="preserve">obiektów infrastruktury technicznej, w tym latarni ulicznych – 12,0 m, dla </w:t>
      </w:r>
      <w:r w:rsidR="00E50C8D" w:rsidRPr="006E1B40">
        <w:t>pozostałych budowli – 5,0 m.</w:t>
      </w:r>
    </w:p>
    <w:p w14:paraId="76903DD5" w14:textId="77777777" w:rsidR="00552D02" w:rsidRPr="006E1B40" w:rsidRDefault="00552D02" w:rsidP="00552D02">
      <w:pPr>
        <w:pStyle w:val="tekstplanu"/>
        <w:ind w:left="0"/>
      </w:pPr>
      <w:r w:rsidRPr="006E1B40">
        <w:t xml:space="preserve">Ustala się następujące </w:t>
      </w:r>
      <w:r w:rsidRPr="006E1B40">
        <w:rPr>
          <w:b/>
        </w:rPr>
        <w:t>zasady kształtowania zabudowy oraz wskaźniki zagospodarowania terenów</w:t>
      </w:r>
      <w:r w:rsidRPr="006E1B40">
        <w:t>:</w:t>
      </w:r>
    </w:p>
    <w:p w14:paraId="0201D5A2" w14:textId="293BE58B" w:rsidR="00432DAF" w:rsidRPr="006E1B40" w:rsidRDefault="00A452AC" w:rsidP="00432DAF">
      <w:pPr>
        <w:pStyle w:val="tekstplanu"/>
        <w:numPr>
          <w:ilvl w:val="3"/>
          <w:numId w:val="9"/>
        </w:numPr>
        <w:tabs>
          <w:tab w:val="clear" w:pos="340"/>
          <w:tab w:val="num" w:pos="284"/>
        </w:tabs>
        <w:ind w:left="284"/>
      </w:pPr>
      <w:r w:rsidRPr="006E1B40">
        <w:t xml:space="preserve">wyznaczone na rysunku planu nieprzekraczalne linie zabudowy obowiązują w stosunku do budynków nowych, odtwarzanych oraz w odniesieniu do rozbudowy </w:t>
      </w:r>
      <w:r w:rsidR="00FB2ACB" w:rsidRPr="006E1B40">
        <w:t xml:space="preserve">i nadbudowy </w:t>
      </w:r>
      <w:r w:rsidR="002E520E" w:rsidRPr="006E1B40">
        <w:t xml:space="preserve">istniejących </w:t>
      </w:r>
      <w:r w:rsidRPr="006E1B40">
        <w:t>budynków</w:t>
      </w:r>
      <w:r w:rsidR="00E829D3" w:rsidRPr="006E1B40">
        <w:t>;</w:t>
      </w:r>
    </w:p>
    <w:p w14:paraId="0B0F5FF9" w14:textId="6E42591B" w:rsidR="00722797" w:rsidRPr="006E1B40" w:rsidRDefault="00722797" w:rsidP="002E520E">
      <w:pPr>
        <w:pStyle w:val="tekstplanu"/>
        <w:numPr>
          <w:ilvl w:val="3"/>
          <w:numId w:val="9"/>
        </w:numPr>
      </w:pPr>
      <w:r w:rsidRPr="006E1B40">
        <w:t>dopuszcza się przebudowę, rozbudowę i nadbudowę istniejących bud</w:t>
      </w:r>
      <w:r w:rsidR="002E520E" w:rsidRPr="006E1B40">
        <w:t>ynków usytuowanych niezgodnie z </w:t>
      </w:r>
      <w:r w:rsidRPr="006E1B40">
        <w:t xml:space="preserve">wyznaczonymi nieprzekraczalnymi liniami zabudowy, z zastrzeżeniem, że nowo powstająca część  budynku będzie sytuowana zgodnie z tymi liniami, zastrzeżenie nie dotyczy nadbudowy budynku; </w:t>
      </w:r>
    </w:p>
    <w:p w14:paraId="74B6DC11" w14:textId="27C6EB41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 xml:space="preserve">zgodnie z ustaleniami szczegółowymi dla </w:t>
      </w:r>
      <w:r w:rsidR="009C7F89" w:rsidRPr="006E1B40">
        <w:t>teren</w:t>
      </w:r>
      <w:r w:rsidR="004C3D95" w:rsidRPr="006E1B40">
        <w:t>u</w:t>
      </w:r>
      <w:r w:rsidR="00D306A4" w:rsidRPr="006E1B40">
        <w:t xml:space="preserve"> oznaczonego symbolem 1P/U</w:t>
      </w:r>
      <w:r w:rsidRPr="006E1B40">
        <w:t xml:space="preserve"> określa się:</w:t>
      </w:r>
    </w:p>
    <w:p w14:paraId="20374875" w14:textId="6B5976B2" w:rsidR="002E520E" w:rsidRPr="006E1B40" w:rsidRDefault="002E520E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wskaźniki zagospodarowania terenu,</w:t>
      </w:r>
    </w:p>
    <w:p w14:paraId="26256B44" w14:textId="77777777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parametry zabudowy,</w:t>
      </w:r>
    </w:p>
    <w:p w14:paraId="0490E98C" w14:textId="4B648681" w:rsidR="00552D02" w:rsidRPr="006E1B40" w:rsidRDefault="00D306A4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wymogi dotyczące elewacji oraz </w:t>
      </w:r>
      <w:r w:rsidR="00552D02" w:rsidRPr="006E1B40">
        <w:t>dachów</w:t>
      </w:r>
      <w:r w:rsidRPr="006E1B40">
        <w:t>;</w:t>
      </w:r>
    </w:p>
    <w:p w14:paraId="5DBC8A02" w14:textId="35C678CF" w:rsidR="00552D02" w:rsidRPr="006E1B40" w:rsidRDefault="00F16C4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 xml:space="preserve">dla </w:t>
      </w:r>
      <w:r w:rsidR="00552D02" w:rsidRPr="006E1B40">
        <w:t>zaspokojenia potrzeb parkingowych ustala się obowiązek realizacji miejsc do parkowania w granicach działki budowlanej, według następujących minimalnych wskaźników:</w:t>
      </w:r>
    </w:p>
    <w:p w14:paraId="5B7CC1D6" w14:textId="2E798F9D" w:rsidR="00F16C42" w:rsidRPr="006E1B40" w:rsidRDefault="0037424D" w:rsidP="00F16C42">
      <w:pPr>
        <w:pStyle w:val="tekstplanu"/>
        <w:numPr>
          <w:ilvl w:val="4"/>
          <w:numId w:val="9"/>
        </w:numPr>
      </w:pPr>
      <w:r w:rsidRPr="006E1B40">
        <w:t>dla biur – 1</w:t>
      </w:r>
      <w:r w:rsidR="00552D02" w:rsidRPr="006E1B40">
        <w:t>,5 miejsca postojowego na 10</w:t>
      </w:r>
      <w:r w:rsidR="00B5602A" w:rsidRPr="006E1B40">
        <w:t xml:space="preserve"> zatrudnionych</w:t>
      </w:r>
      <w:r w:rsidR="00A452AC" w:rsidRPr="006E1B40">
        <w:t>,</w:t>
      </w:r>
    </w:p>
    <w:p w14:paraId="3B0C3114" w14:textId="2DC24FED" w:rsidR="00740007" w:rsidRPr="006E1B40" w:rsidRDefault="00AB0249" w:rsidP="00F16C42">
      <w:pPr>
        <w:pStyle w:val="tekstplanu"/>
        <w:numPr>
          <w:ilvl w:val="4"/>
          <w:numId w:val="9"/>
        </w:numPr>
      </w:pPr>
      <w:r w:rsidRPr="006E1B40">
        <w:t>dla obiektów oraz lo</w:t>
      </w:r>
      <w:r w:rsidR="00B5602A" w:rsidRPr="006E1B40">
        <w:t>kali usługowych i handlowych – 2</w:t>
      </w:r>
      <w:r w:rsidRPr="006E1B40">
        <w:t xml:space="preserve"> miejsca postojowe na 100 m</w:t>
      </w:r>
      <w:r w:rsidRPr="006E1B40">
        <w:rPr>
          <w:vertAlign w:val="superscript"/>
        </w:rPr>
        <w:t>2</w:t>
      </w:r>
      <w:r w:rsidRPr="006E1B40">
        <w:t xml:space="preserve"> powierzchni użytkowej, a w przypadku lokali o powierzchni użytkowej mniejszej niż 100 m</w:t>
      </w:r>
      <w:r w:rsidRPr="006E1B40">
        <w:rPr>
          <w:vertAlign w:val="superscript"/>
        </w:rPr>
        <w:t>2</w:t>
      </w:r>
      <w:r w:rsidRPr="006E1B40">
        <w:t xml:space="preserve"> minimum 2 miejsca postojowe na lokal,</w:t>
      </w:r>
    </w:p>
    <w:p w14:paraId="17C3E5A0" w14:textId="5C250B6D" w:rsidR="00552D02" w:rsidRPr="006E1B40" w:rsidRDefault="00552D02" w:rsidP="00F16C42">
      <w:pPr>
        <w:pStyle w:val="tekstplanu"/>
        <w:numPr>
          <w:ilvl w:val="4"/>
          <w:numId w:val="9"/>
        </w:numPr>
      </w:pPr>
      <w:r w:rsidRPr="006E1B40">
        <w:t>dla obiektów produkcyjnych, składów, magazynów:</w:t>
      </w:r>
    </w:p>
    <w:p w14:paraId="2FAEFBE7" w14:textId="5BFCB42E" w:rsidR="00704C78" w:rsidRPr="006E1B40" w:rsidRDefault="00704C78" w:rsidP="00704C78">
      <w:pPr>
        <w:pStyle w:val="tekstplanu"/>
        <w:numPr>
          <w:ilvl w:val="5"/>
          <w:numId w:val="6"/>
        </w:numPr>
      </w:pPr>
      <w:r w:rsidRPr="006E1B40">
        <w:t>dla</w:t>
      </w:r>
      <w:r w:rsidR="00B5602A" w:rsidRPr="006E1B40">
        <w:t xml:space="preserve"> samochodów osobowych: 2</w:t>
      </w:r>
      <w:r w:rsidRPr="006E1B40">
        <w:t xml:space="preserve"> miejsc</w:t>
      </w:r>
      <w:r w:rsidR="00B5602A" w:rsidRPr="006E1B40">
        <w:t>a postojowe na każdych 10</w:t>
      </w:r>
      <w:r w:rsidRPr="006E1B40">
        <w:t xml:space="preserve"> zatrudnionych,</w:t>
      </w:r>
    </w:p>
    <w:p w14:paraId="0E159F56" w14:textId="6B3BABBF" w:rsidR="00552D02" w:rsidRPr="006E1B40" w:rsidRDefault="00704C78" w:rsidP="006F3F81">
      <w:pPr>
        <w:pStyle w:val="tekstplanu"/>
        <w:numPr>
          <w:ilvl w:val="5"/>
          <w:numId w:val="6"/>
        </w:numPr>
      </w:pPr>
      <w:r w:rsidRPr="006E1B40">
        <w:t>dla samochodów ciężarowych: 1 miejsce postojowe n</w:t>
      </w:r>
      <w:r w:rsidR="007369E6" w:rsidRPr="006E1B40">
        <w:t>a każde 2</w:t>
      </w:r>
      <w:r w:rsidRPr="006E1B40">
        <w:t>000 m</w:t>
      </w:r>
      <w:r w:rsidRPr="006E1B40">
        <w:rPr>
          <w:vertAlign w:val="superscript"/>
        </w:rPr>
        <w:t>2</w:t>
      </w:r>
      <w:r w:rsidRPr="006E1B40">
        <w:t xml:space="preserve"> powierzchni użytkowej,</w:t>
      </w:r>
    </w:p>
    <w:p w14:paraId="64D5A7DE" w14:textId="68CF4090" w:rsidR="00552D02" w:rsidRPr="006E1B40" w:rsidRDefault="00945E2C" w:rsidP="00F16C42">
      <w:pPr>
        <w:pStyle w:val="tekstplanu"/>
        <w:numPr>
          <w:ilvl w:val="4"/>
          <w:numId w:val="9"/>
        </w:numPr>
      </w:pPr>
      <w:r w:rsidRPr="006E1B40">
        <w:t>w miejscu przeznaczonym na postój pojazdów na terenie dróg publicznych ustala się wyznaczenie miejsc postojowych dla pojazdów zaopatrzonych w kartę parkingową według wskaźników wyznaczonych w przepisach odrębnych</w:t>
      </w:r>
      <w:r w:rsidR="00704C78" w:rsidRPr="006E1B40">
        <w:t>;</w:t>
      </w:r>
    </w:p>
    <w:p w14:paraId="7395EC8D" w14:textId="77777777" w:rsidR="00552D02" w:rsidRPr="006E1B40" w:rsidRDefault="00552D02" w:rsidP="00BF7796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lastRenderedPageBreak/>
        <w:t>ustala się sposób realizacji miejsc do parkowania:</w:t>
      </w:r>
    </w:p>
    <w:p w14:paraId="59A0D58E" w14:textId="353F3704" w:rsidR="00552D02" w:rsidRPr="006E1B40" w:rsidRDefault="00552D02" w:rsidP="00552D02">
      <w:pPr>
        <w:pStyle w:val="tekstplanu"/>
        <w:numPr>
          <w:ilvl w:val="4"/>
          <w:numId w:val="10"/>
        </w:numPr>
      </w:pPr>
      <w:r w:rsidRPr="006E1B40">
        <w:t xml:space="preserve">dla zaspokojenia potrzeb parkingowych obowiązuje lokalizacja miejsc postojowych na terenie działki budowlanej w ilości wynikającej ze wskaźników ustalonych w pkt </w:t>
      </w:r>
      <w:r w:rsidR="00C772AA" w:rsidRPr="006E1B40">
        <w:t>4</w:t>
      </w:r>
      <w:r w:rsidRPr="006E1B40">
        <w:t>,</w:t>
      </w:r>
    </w:p>
    <w:p w14:paraId="131331AE" w14:textId="0B2124AC" w:rsidR="00552D02" w:rsidRPr="006E1B40" w:rsidRDefault="00D306A4" w:rsidP="00552D02">
      <w:pPr>
        <w:pStyle w:val="tekstplanu"/>
        <w:numPr>
          <w:ilvl w:val="4"/>
          <w:numId w:val="10"/>
        </w:numPr>
      </w:pPr>
      <w:r w:rsidRPr="006E1B40">
        <w:t>dopuszcza</w:t>
      </w:r>
      <w:r w:rsidR="00552D02" w:rsidRPr="006E1B40">
        <w:t xml:space="preserve"> się realizację miejsc postojowych: w formie parkingów terenowych, garaży wbudowanych w budynek o innym przeznaczeniu, budynków garażowyc</w:t>
      </w:r>
      <w:r w:rsidR="009D4E81" w:rsidRPr="006E1B40">
        <w:t xml:space="preserve">h, wiat garażowych, rozumianych </w:t>
      </w:r>
      <w:r w:rsidR="00552D02" w:rsidRPr="006E1B40">
        <w:t>jako zadaszenie miejsca postojowego, bez ścian osłonowych,</w:t>
      </w:r>
    </w:p>
    <w:p w14:paraId="70803A58" w14:textId="13F6D74A" w:rsidR="00552D02" w:rsidRPr="006E1B40" w:rsidRDefault="00552D02" w:rsidP="00552D02">
      <w:pPr>
        <w:pStyle w:val="tekstplanu"/>
        <w:numPr>
          <w:ilvl w:val="4"/>
          <w:numId w:val="10"/>
        </w:numPr>
      </w:pPr>
      <w:r w:rsidRPr="006E1B40">
        <w:t>w przypadku występowania różnego rodzaju przeznaczenia na działce budowl</w:t>
      </w:r>
      <w:r w:rsidR="00B5602A" w:rsidRPr="006E1B40">
        <w:t xml:space="preserve">anej, liczba miejsc do parkowania </w:t>
      </w:r>
      <w:r w:rsidRPr="006E1B40">
        <w:t>na tej działce powinna stanowić sumę miejsc przyjętych osobno dla każdej z funkcji, na podstawie wskaźników ustalonych w pkt </w:t>
      </w:r>
      <w:r w:rsidR="002212A3" w:rsidRPr="006E1B40">
        <w:t>4</w:t>
      </w:r>
      <w:r w:rsidRPr="006E1B40">
        <w:t>.</w:t>
      </w:r>
    </w:p>
    <w:p w14:paraId="024B3C7B" w14:textId="77777777" w:rsidR="00552D02" w:rsidRPr="006E1B40" w:rsidRDefault="00552D02" w:rsidP="00552D02">
      <w:pPr>
        <w:pStyle w:val="tekstplanu"/>
        <w:numPr>
          <w:ilvl w:val="1"/>
          <w:numId w:val="10"/>
        </w:numPr>
        <w:ind w:left="0"/>
        <w:rPr>
          <w:b/>
        </w:rPr>
      </w:pPr>
      <w:r w:rsidRPr="006E1B40">
        <w:t xml:space="preserve">Ustala się następujące </w:t>
      </w:r>
      <w:r w:rsidRPr="006E1B40">
        <w:rPr>
          <w:b/>
        </w:rPr>
        <w:t>zasady i warunki scalania i podziału nieruchomości</w:t>
      </w:r>
      <w:r w:rsidRPr="006E1B40">
        <w:t>:</w:t>
      </w:r>
    </w:p>
    <w:p w14:paraId="1B5BED90" w14:textId="77777777" w:rsidR="00552D02" w:rsidRPr="006E1B40" w:rsidRDefault="00552D02" w:rsidP="00552D02">
      <w:pPr>
        <w:pStyle w:val="tekstplanu"/>
        <w:numPr>
          <w:ilvl w:val="3"/>
          <w:numId w:val="10"/>
        </w:numPr>
      </w:pPr>
      <w:r w:rsidRPr="006E1B40">
        <w:t>nie wyznacza się granic obszarów wymagających przeprowadzenia scaleń i podziałów nieruchomości;</w:t>
      </w:r>
    </w:p>
    <w:p w14:paraId="3B3A97F2" w14:textId="77777777" w:rsidR="00552D02" w:rsidRPr="006E1B40" w:rsidRDefault="00552D02" w:rsidP="00552D02">
      <w:pPr>
        <w:pStyle w:val="tekstplanu"/>
        <w:numPr>
          <w:ilvl w:val="3"/>
          <w:numId w:val="10"/>
        </w:numPr>
      </w:pPr>
      <w:r w:rsidRPr="006E1B40">
        <w:t>dla działek uzyskiwanych w wyniku scalania i podziału nieruchomości obowiązują parametry zgodne z ustaleniami szczegółowymi zawartymi w Rozdziale 3.</w:t>
      </w:r>
    </w:p>
    <w:p w14:paraId="51E3E113" w14:textId="77777777" w:rsidR="00552D02" w:rsidRPr="006E1B40" w:rsidRDefault="00552D02" w:rsidP="00552D02">
      <w:pPr>
        <w:pStyle w:val="tekstplanu"/>
        <w:ind w:left="0"/>
      </w:pPr>
      <w:r w:rsidRPr="006E1B40">
        <w:t xml:space="preserve">Ustala się następujące </w:t>
      </w:r>
      <w:r w:rsidRPr="006E1B40">
        <w:rPr>
          <w:b/>
        </w:rPr>
        <w:t>szczególne warunki zagospodarowania terenów oraz ograniczenia w ich użytkowaniu</w:t>
      </w:r>
      <w:r w:rsidRPr="006E1B40">
        <w:t>:</w:t>
      </w:r>
    </w:p>
    <w:p w14:paraId="0AD7DF4D" w14:textId="26AA464D" w:rsidR="00552D02" w:rsidRPr="006E1B40" w:rsidRDefault="00A452AC" w:rsidP="007546F2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6E1B40">
        <w:t>dla sieci infrastruktury technicznej określa się:</w:t>
      </w:r>
    </w:p>
    <w:p w14:paraId="169E32AA" w14:textId="5A7568A0" w:rsidR="00552D02" w:rsidRPr="006E1B40" w:rsidRDefault="00552D02" w:rsidP="00552D02">
      <w:pPr>
        <w:pStyle w:val="tekstplanu"/>
        <w:numPr>
          <w:ilvl w:val="4"/>
          <w:numId w:val="6"/>
        </w:numPr>
      </w:pPr>
      <w:r w:rsidRPr="006E1B40">
        <w:t xml:space="preserve">dla istniejących napowietrznych linii elektroenergetycznych średniego napięcia 15 kV obowiązują, z zastrzeżeniem zawartym w pkt </w:t>
      </w:r>
      <w:r w:rsidR="00A328C7" w:rsidRPr="006E1B40">
        <w:t>2</w:t>
      </w:r>
      <w:r w:rsidRPr="006E1B40">
        <w:t>, wyróżnione na rysunku planu pas</w:t>
      </w:r>
      <w:r w:rsidR="007D4E52" w:rsidRPr="006E1B40">
        <w:t>y technologiczne o szerokości 12</w:t>
      </w:r>
      <w:r w:rsidRPr="006E1B40">
        <w:t xml:space="preserve">,0 </w:t>
      </w:r>
      <w:r w:rsidR="007D4E52" w:rsidRPr="006E1B40">
        <w:t>m (po 6,0</w:t>
      </w:r>
      <w:r w:rsidRPr="006E1B40">
        <w:t xml:space="preserve"> m z każdej strony od osi linii mierząc p</w:t>
      </w:r>
      <w:r w:rsidR="007D4E52" w:rsidRPr="006E1B40">
        <w:t>oziomo i prostopadle do osi), w </w:t>
      </w:r>
      <w:r w:rsidRPr="006E1B40">
        <w:t>granicach których obowiązuje:</w:t>
      </w:r>
    </w:p>
    <w:p w14:paraId="4E0A653F" w14:textId="77777777" w:rsidR="00552D02" w:rsidRPr="006E1B40" w:rsidRDefault="00552D02" w:rsidP="00552D02">
      <w:pPr>
        <w:pStyle w:val="tekstplanu"/>
        <w:numPr>
          <w:ilvl w:val="5"/>
          <w:numId w:val="6"/>
        </w:numPr>
      </w:pPr>
      <w:r w:rsidRPr="006E1B40">
        <w:t>zakaz lokalizacji budynków oraz obiektów budowlanych przeznaczonych na pobyt ludzi,</w:t>
      </w:r>
    </w:p>
    <w:p w14:paraId="7FDAF248" w14:textId="77777777" w:rsidR="00552D02" w:rsidRPr="006E1B40" w:rsidRDefault="00552D02" w:rsidP="00552D02">
      <w:pPr>
        <w:pStyle w:val="tekstplanu"/>
        <w:numPr>
          <w:ilvl w:val="5"/>
          <w:numId w:val="6"/>
        </w:numPr>
      </w:pPr>
      <w:r w:rsidRPr="006E1B40">
        <w:t>zakaz tworzenia hałd, nasypów oraz sadzenia drzew i krzewów tych gatunków, których wysokość może przekraczać 3,0 m w odległości mniejszej niż 5,0 m od rzutu poziomego skrajnego przewodu fazowego,</w:t>
      </w:r>
    </w:p>
    <w:p w14:paraId="0D8DB08A" w14:textId="77777777" w:rsidR="00552D02" w:rsidRPr="006E1B40" w:rsidRDefault="00552D02" w:rsidP="00552D02">
      <w:pPr>
        <w:pStyle w:val="tekstplanu"/>
        <w:numPr>
          <w:ilvl w:val="5"/>
          <w:numId w:val="6"/>
        </w:numPr>
      </w:pPr>
      <w:r w:rsidRPr="006E1B40">
        <w:t xml:space="preserve">warunki lokalizacji pozostałych </w:t>
      </w:r>
      <w:r w:rsidR="007D4E52" w:rsidRPr="006E1B40">
        <w:t xml:space="preserve">budynków i </w:t>
      </w:r>
      <w:r w:rsidRPr="006E1B40">
        <w:t>obiektów budowlanych muszą uwzględniać wymogi określone w przepisach odrębnych,</w:t>
      </w:r>
    </w:p>
    <w:p w14:paraId="18525C96" w14:textId="78BE88FF" w:rsidR="00B37CFC" w:rsidRPr="003E17BA" w:rsidRDefault="001308C7" w:rsidP="00B37CFC">
      <w:pPr>
        <w:pStyle w:val="tekstplanu"/>
        <w:numPr>
          <w:ilvl w:val="4"/>
          <w:numId w:val="6"/>
        </w:numPr>
        <w:rPr>
          <w:rFonts w:cs="Times New Roman"/>
          <w:strike/>
        </w:rPr>
      </w:pPr>
      <w:r w:rsidRPr="006E1B40">
        <w:t>dla istniejącego</w:t>
      </w:r>
      <w:r w:rsidR="00552D02" w:rsidRPr="006E1B40">
        <w:t xml:space="preserve"> gazo</w:t>
      </w:r>
      <w:r w:rsidRPr="006E1B40">
        <w:t>ciągu wysokiego ciśnienia DN</w:t>
      </w:r>
      <w:r w:rsidR="00552D02" w:rsidRPr="006E1B40">
        <w:t xml:space="preserve"> 250 mm </w:t>
      </w:r>
      <w:r w:rsidRPr="006E1B40">
        <w:t>rela</w:t>
      </w:r>
      <w:r w:rsidR="00B37CFC" w:rsidRPr="006E1B40">
        <w:t xml:space="preserve">cji Wólka Radzymińska – Wyszków </w:t>
      </w:r>
      <w:r w:rsidR="00B37CFC" w:rsidRPr="006E1B40">
        <w:rPr>
          <w:rFonts w:cs="Times New Roman"/>
        </w:rPr>
        <w:t xml:space="preserve">wyznacza się </w:t>
      </w:r>
      <w:r w:rsidR="00A4039E" w:rsidRPr="003E17BA">
        <w:rPr>
          <w:rFonts w:cs="Times New Roman"/>
        </w:rPr>
        <w:t>strefy kontrolowane</w:t>
      </w:r>
      <w:r w:rsidR="00B012B9" w:rsidRPr="003E17BA">
        <w:rPr>
          <w:rFonts w:cs="Times New Roman"/>
        </w:rPr>
        <w:t>,</w:t>
      </w:r>
      <w:r w:rsidR="00A4039E" w:rsidRPr="003E17BA">
        <w:rPr>
          <w:rFonts w:cs="Times New Roman"/>
        </w:rPr>
        <w:t xml:space="preserve"> </w:t>
      </w:r>
      <w:r w:rsidR="00B37CFC" w:rsidRPr="003E17BA">
        <w:rPr>
          <w:rFonts w:cs="Times New Roman"/>
        </w:rPr>
        <w:t>w granicach</w:t>
      </w:r>
      <w:r w:rsidR="00B012B9" w:rsidRPr="003E17BA">
        <w:rPr>
          <w:rFonts w:cs="Times New Roman"/>
        </w:rPr>
        <w:t xml:space="preserve"> </w:t>
      </w:r>
      <w:r w:rsidR="00B37CFC" w:rsidRPr="003E17BA">
        <w:rPr>
          <w:rFonts w:cs="Times New Roman"/>
        </w:rPr>
        <w:t xml:space="preserve">których </w:t>
      </w:r>
      <w:r w:rsidR="00A4039E" w:rsidRPr="003E17BA">
        <w:rPr>
          <w:rFonts w:cs="Times New Roman"/>
        </w:rPr>
        <w:t xml:space="preserve">obowiązuje zakaz </w:t>
      </w:r>
      <w:r w:rsidR="00B37CFC" w:rsidRPr="003E17BA">
        <w:rPr>
          <w:rFonts w:cs="Times New Roman"/>
        </w:rPr>
        <w:t>wznoszenia:</w:t>
      </w:r>
    </w:p>
    <w:p w14:paraId="54C8E6B1" w14:textId="32F6EB14" w:rsidR="00B37CFC" w:rsidRPr="003E17BA" w:rsidRDefault="00B37CFC" w:rsidP="00B37CFC">
      <w:pPr>
        <w:pStyle w:val="tekstplanu"/>
        <w:numPr>
          <w:ilvl w:val="5"/>
          <w:numId w:val="6"/>
        </w:numPr>
        <w:rPr>
          <w:rFonts w:cs="Times New Roman"/>
          <w:strike/>
        </w:rPr>
      </w:pPr>
      <w:r w:rsidRPr="003E17BA">
        <w:rPr>
          <w:rFonts w:cs="Times New Roman"/>
        </w:rPr>
        <w:t>w strefie kontrolowanej gazociągu wysokiego ciśnienia o szerokości 30,0 m</w:t>
      </w:r>
      <w:r w:rsidR="000F16E7" w:rsidRPr="003E17BA">
        <w:rPr>
          <w:rFonts w:cs="Times New Roman"/>
        </w:rPr>
        <w:t xml:space="preserve"> </w:t>
      </w:r>
      <w:r w:rsidR="000F16E7" w:rsidRPr="003E17BA">
        <w:t>(po 15,0 m z każdej strony od osi gazociągu mierząc poziomo i prostopadle do osi)</w:t>
      </w:r>
      <w:r w:rsidRPr="003E17BA">
        <w:rPr>
          <w:rFonts w:cs="Times New Roman"/>
        </w:rPr>
        <w:t xml:space="preserve"> – wolnostojących budynków niemieszkalnych (stodoły, szopy, garaże),</w:t>
      </w:r>
    </w:p>
    <w:p w14:paraId="2AB6A97B" w14:textId="3FAB6061" w:rsidR="00B37CFC" w:rsidRPr="003E17BA" w:rsidRDefault="00B37CFC" w:rsidP="00B37CFC">
      <w:pPr>
        <w:pStyle w:val="tekstplanu"/>
        <w:numPr>
          <w:ilvl w:val="5"/>
          <w:numId w:val="6"/>
        </w:numPr>
        <w:rPr>
          <w:rFonts w:cs="Times New Roman"/>
          <w:strike/>
        </w:rPr>
      </w:pPr>
      <w:r w:rsidRPr="003E17BA">
        <w:rPr>
          <w:rFonts w:cs="Times New Roman"/>
        </w:rPr>
        <w:t xml:space="preserve">w strefie kontrolowanej gazociągu wysokiego ciśnienia o szerokości 50,0 m </w:t>
      </w:r>
      <w:r w:rsidR="000F16E7" w:rsidRPr="003E17BA">
        <w:t xml:space="preserve">(po 25,0 m z każdej strony od osi gazociągu mierząc poziomo i prostopadle do osi) </w:t>
      </w:r>
      <w:r w:rsidRPr="003E17BA">
        <w:rPr>
          <w:rFonts w:cs="Times New Roman"/>
        </w:rPr>
        <w:t>– obiektów zakładów przemysłowych,</w:t>
      </w:r>
    </w:p>
    <w:p w14:paraId="0624D76C" w14:textId="4E93BE99" w:rsidR="00B37CFC" w:rsidRPr="006E1B40" w:rsidRDefault="00B37CFC" w:rsidP="00B37CFC">
      <w:pPr>
        <w:pStyle w:val="tekstplanu"/>
        <w:numPr>
          <w:ilvl w:val="4"/>
          <w:numId w:val="6"/>
        </w:numPr>
        <w:rPr>
          <w:rFonts w:cs="Times New Roman"/>
        </w:rPr>
      </w:pPr>
      <w:r w:rsidRPr="006E1B40">
        <w:rPr>
          <w:rFonts w:cs="Times New Roman"/>
        </w:rPr>
        <w:t>dla gazociągu wysokiego ciśnienia</w:t>
      </w:r>
      <w:r w:rsidR="00A4039E" w:rsidRPr="006E1B40">
        <w:rPr>
          <w:rFonts w:cs="Times New Roman"/>
        </w:rPr>
        <w:t>,</w:t>
      </w:r>
      <w:r w:rsidRPr="006E1B40">
        <w:rPr>
          <w:rFonts w:cs="Times New Roman"/>
        </w:rPr>
        <w:t xml:space="preserve"> o którym mowa w pkt </w:t>
      </w:r>
      <w:r w:rsidR="005A619A" w:rsidRPr="006E1B40">
        <w:rPr>
          <w:rFonts w:cs="Times New Roman"/>
        </w:rPr>
        <w:t>1</w:t>
      </w:r>
      <w:r w:rsidRPr="006E1B40">
        <w:rPr>
          <w:rFonts w:cs="Times New Roman"/>
        </w:rPr>
        <w:t xml:space="preserve"> lit. b obowiązuje:</w:t>
      </w:r>
    </w:p>
    <w:p w14:paraId="7E4FCE12" w14:textId="77777777" w:rsidR="00A575F5" w:rsidRPr="006E1B40" w:rsidRDefault="00B37CFC" w:rsidP="00A575F5">
      <w:pPr>
        <w:pStyle w:val="tekstplanu"/>
        <w:numPr>
          <w:ilvl w:val="5"/>
          <w:numId w:val="6"/>
        </w:numPr>
        <w:rPr>
          <w:rFonts w:cs="Times New Roman"/>
        </w:rPr>
      </w:pPr>
      <w:r w:rsidRPr="006E1B40">
        <w:rPr>
          <w:rFonts w:cs="Times New Roman"/>
        </w:rPr>
        <w:t>lokalizacja sieci infrastruktury technicznej w stosunku do gazociągu wysokiego ciśnienia zgodnie z wymogami przepisów odrębnych,</w:t>
      </w:r>
    </w:p>
    <w:p w14:paraId="002B09D3" w14:textId="56A17CC0" w:rsidR="00552D02" w:rsidRPr="006E1B40" w:rsidRDefault="00B37CFC" w:rsidP="00A575F5">
      <w:pPr>
        <w:pStyle w:val="tekstplanu"/>
        <w:numPr>
          <w:ilvl w:val="5"/>
          <w:numId w:val="6"/>
        </w:numPr>
        <w:rPr>
          <w:rFonts w:cs="Times New Roman"/>
        </w:rPr>
      </w:pPr>
      <w:r w:rsidRPr="006E1B40">
        <w:rPr>
          <w:rFonts w:cs="Times New Roman"/>
        </w:rPr>
        <w:t>wszelkie działania prowadzone w strefach kontrolowanych gazociągu wysokiego ciśnienia muszą spełniać warunki określone w przepisach odrębnych;</w:t>
      </w:r>
    </w:p>
    <w:p w14:paraId="0E24873F" w14:textId="32F76269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lastRenderedPageBreak/>
        <w:t xml:space="preserve">w przypadku skablowania napowietrznych linii elektroenergetycznych średniego napięcia 15 kV </w:t>
      </w:r>
      <w:r w:rsidR="007D4E52" w:rsidRPr="006E1B40">
        <w:t>nie obowiązują wyznaczone na rysunku planu pasy technologiczne</w:t>
      </w:r>
      <w:r w:rsidR="00E829D3" w:rsidRPr="006E1B40">
        <w:t>.</w:t>
      </w:r>
    </w:p>
    <w:p w14:paraId="0DAE25EB" w14:textId="77777777" w:rsidR="00552D02" w:rsidRPr="006E1B40" w:rsidRDefault="00552D02" w:rsidP="00552D02">
      <w:pPr>
        <w:pStyle w:val="tekstplanu"/>
        <w:ind w:left="0"/>
      </w:pPr>
      <w:r w:rsidRPr="006E1B40">
        <w:t xml:space="preserve">Ustala się następujące </w:t>
      </w:r>
      <w:r w:rsidRPr="006E1B40">
        <w:rPr>
          <w:b/>
        </w:rPr>
        <w:t>zasady modernizacji i budowy systemów komunikacji</w:t>
      </w:r>
      <w:r w:rsidRPr="006E1B40">
        <w:t>:</w:t>
      </w:r>
    </w:p>
    <w:p w14:paraId="126A2592" w14:textId="77777777" w:rsidR="00AA219B" w:rsidRPr="006E1B40" w:rsidRDefault="002D55BA" w:rsidP="00AA219B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 xml:space="preserve">obsługa </w:t>
      </w:r>
      <w:r w:rsidR="00D306A4" w:rsidRPr="006E1B40">
        <w:t xml:space="preserve">komunikacyjna terenu oznaczonego symbolem 1P/U </w:t>
      </w:r>
      <w:r w:rsidRPr="006E1B40">
        <w:t xml:space="preserve">realizowana będzie poprzez </w:t>
      </w:r>
      <w:r w:rsidR="00AA219B" w:rsidRPr="006E1B40">
        <w:t>ulice Weteranów, Przemysłową oraz Wróblewskiego, wchodzące w skład podstawowego układu ulicznego miasta;</w:t>
      </w:r>
    </w:p>
    <w:p w14:paraId="0DD8218F" w14:textId="0D301088" w:rsidR="00552D02" w:rsidRPr="006E1B40" w:rsidRDefault="00AA219B" w:rsidP="00AA219B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 xml:space="preserve">w ramach terenu oznaczonego symbolem 1P/U </w:t>
      </w:r>
      <w:r w:rsidR="00552D02" w:rsidRPr="006E1B40">
        <w:t xml:space="preserve">dopuszcza się realizację dróg wewnętrznych </w:t>
      </w:r>
      <w:r w:rsidR="00383CA0" w:rsidRPr="006E1B40">
        <w:t xml:space="preserve">niewyznaczonych </w:t>
      </w:r>
      <w:r w:rsidRPr="006E1B40">
        <w:t>na rysunku planu zgodnych</w:t>
      </w:r>
      <w:r w:rsidR="00552D02" w:rsidRPr="006E1B40">
        <w:t xml:space="preserve"> z przepisami odrębnym</w:t>
      </w:r>
      <w:r w:rsidR="00B33B68" w:rsidRPr="006E1B40">
        <w:t xml:space="preserve">i, </w:t>
      </w:r>
      <w:r w:rsidR="00057694" w:rsidRPr="006E1B40">
        <w:t>o szerokości w liniach rozgraniczających nie mniejszej niż 8,0 m</w:t>
      </w:r>
      <w:r w:rsidR="00552D02" w:rsidRPr="006E1B40">
        <w:t>;</w:t>
      </w:r>
    </w:p>
    <w:p w14:paraId="09964465" w14:textId="251E2628" w:rsidR="00FD1D62" w:rsidRPr="006E1B40" w:rsidRDefault="00FD1D62" w:rsidP="00462B5B">
      <w:pPr>
        <w:pStyle w:val="tekstplanu"/>
        <w:numPr>
          <w:ilvl w:val="3"/>
          <w:numId w:val="6"/>
        </w:numPr>
        <w:rPr>
          <w:rFonts w:cs="Times New Roman"/>
        </w:rPr>
      </w:pPr>
      <w:r w:rsidRPr="006E1B40">
        <w:rPr>
          <w:rFonts w:cs="Times New Roman"/>
        </w:rPr>
        <w:t>ze względu na bezpiec</w:t>
      </w:r>
      <w:r w:rsidR="00AA219B" w:rsidRPr="006E1B40">
        <w:rPr>
          <w:rFonts w:cs="Times New Roman"/>
        </w:rPr>
        <w:t>zeństwo ruchu drogowego dla drogi publicznej</w:t>
      </w:r>
      <w:r w:rsidRPr="006E1B40">
        <w:rPr>
          <w:rFonts w:cs="Times New Roman"/>
        </w:rPr>
        <w:t xml:space="preserve"> </w:t>
      </w:r>
      <w:r w:rsidR="00AA219B" w:rsidRPr="006E1B40">
        <w:rPr>
          <w:rFonts w:cs="Times New Roman"/>
        </w:rPr>
        <w:t>oznaczonej symbolem 2KD</w:t>
      </w:r>
      <w:r w:rsidR="00D05220" w:rsidRPr="006E1B40">
        <w:rPr>
          <w:rFonts w:cs="Times New Roman"/>
        </w:rPr>
        <w:t>-</w:t>
      </w:r>
      <w:r w:rsidR="00AA219B" w:rsidRPr="006E1B40">
        <w:rPr>
          <w:rFonts w:cs="Times New Roman"/>
        </w:rPr>
        <w:t xml:space="preserve">Z </w:t>
      </w:r>
      <w:r w:rsidRPr="006E1B40">
        <w:rPr>
          <w:rFonts w:cs="Times New Roman"/>
        </w:rPr>
        <w:t>ustala się realizację trójkątów widoczności</w:t>
      </w:r>
      <w:r w:rsidR="009C66E7" w:rsidRPr="006E1B40">
        <w:rPr>
          <w:rFonts w:cs="Times New Roman"/>
        </w:rPr>
        <w:t xml:space="preserve"> zgodnie z rysunkiem planu</w:t>
      </w:r>
      <w:r w:rsidR="00AA219B" w:rsidRPr="006E1B40">
        <w:rPr>
          <w:rFonts w:cs="Times New Roman"/>
        </w:rPr>
        <w:t>.</w:t>
      </w:r>
    </w:p>
    <w:p w14:paraId="1BDA9178" w14:textId="77777777" w:rsidR="00552D02" w:rsidRPr="006E1B40" w:rsidRDefault="00552D02" w:rsidP="00552D02">
      <w:pPr>
        <w:pStyle w:val="tekstplanu"/>
        <w:ind w:left="0"/>
      </w:pPr>
      <w:r w:rsidRPr="006E1B40">
        <w:t xml:space="preserve">Ustala się następujące </w:t>
      </w:r>
      <w:r w:rsidRPr="006E1B40">
        <w:rPr>
          <w:b/>
        </w:rPr>
        <w:t>zasady rozbudowy, przebudowy i budowy systemów infrastruktury technicznej:</w:t>
      </w:r>
    </w:p>
    <w:p w14:paraId="2B0B607E" w14:textId="77777777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 xml:space="preserve">w zakresie </w:t>
      </w:r>
      <w:r w:rsidRPr="006E1B40">
        <w:rPr>
          <w:b/>
        </w:rPr>
        <w:t xml:space="preserve">uzbrojenia obszaru </w:t>
      </w:r>
      <w:r w:rsidRPr="006E1B40">
        <w:t>ustala się:</w:t>
      </w:r>
    </w:p>
    <w:p w14:paraId="1694F8C8" w14:textId="7DA2CFEF" w:rsidR="001A64BA" w:rsidRPr="006E1B40" w:rsidRDefault="001A64BA" w:rsidP="001A64BA">
      <w:pPr>
        <w:pStyle w:val="tekstplanu"/>
        <w:numPr>
          <w:ilvl w:val="4"/>
          <w:numId w:val="6"/>
        </w:numPr>
        <w:rPr>
          <w:rFonts w:cs="Times New Roman"/>
        </w:rPr>
      </w:pPr>
      <w:r w:rsidRPr="006E1B40">
        <w:rPr>
          <w:rFonts w:cs="Times New Roman"/>
        </w:rPr>
        <w:t>lokalizację sieci infrastruktury technicznej wszystkich mediów ustala się w liniach rozgraniczających drogi publicznej, z zachowaniem wzajemnych odległości i odległości od obiektów budowlanych wynikających z przepisów odrębnych</w:t>
      </w:r>
      <w:r w:rsidR="00E241B7" w:rsidRPr="006E1B40">
        <w:rPr>
          <w:rFonts w:cs="Times New Roman"/>
        </w:rPr>
        <w:t>,</w:t>
      </w:r>
    </w:p>
    <w:p w14:paraId="7E17A929" w14:textId="56B3317B" w:rsidR="001A64BA" w:rsidRPr="006E1B40" w:rsidRDefault="001A64BA" w:rsidP="001A64BA">
      <w:pPr>
        <w:pStyle w:val="tekstplanu"/>
        <w:numPr>
          <w:ilvl w:val="4"/>
          <w:numId w:val="6"/>
        </w:numPr>
        <w:rPr>
          <w:rFonts w:cs="Times New Roman"/>
        </w:rPr>
      </w:pPr>
      <w:r w:rsidRPr="006E1B40">
        <w:rPr>
          <w:rFonts w:cs="Times New Roman"/>
        </w:rPr>
        <w:t xml:space="preserve">dopuszcza się lokalizację sieci i urządzeń infrastruktury technicznej poza liniami rozgraniczającymi drogi publicznej, </w:t>
      </w:r>
    </w:p>
    <w:p w14:paraId="7A61888D" w14:textId="6BCCD4D4" w:rsidR="00552D02" w:rsidRPr="006E1B40" w:rsidRDefault="00552D02" w:rsidP="001A64BA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dopuszcza się z</w:t>
      </w:r>
      <w:r w:rsidR="001A64BA" w:rsidRPr="006E1B40">
        <w:t xml:space="preserve">achowanie, przebudowę i </w:t>
      </w:r>
      <w:r w:rsidRPr="006E1B40">
        <w:t xml:space="preserve"> rozbudowę oraz budowę nowych sieci i urządzeń infrastruktury technicznej;</w:t>
      </w:r>
    </w:p>
    <w:p w14:paraId="0AC093EB" w14:textId="77777777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 xml:space="preserve">w zakresie </w:t>
      </w:r>
      <w:r w:rsidRPr="006E1B40">
        <w:rPr>
          <w:b/>
        </w:rPr>
        <w:t>zaopatrzenia w wodę</w:t>
      </w:r>
      <w:r w:rsidRPr="006E1B40">
        <w:t xml:space="preserve"> ustala się:</w:t>
      </w:r>
    </w:p>
    <w:p w14:paraId="18F75A3E" w14:textId="1A287D71" w:rsidR="00552D02" w:rsidRPr="006E1B40" w:rsidRDefault="00552D02" w:rsidP="00FE79DD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zaopatrzenie w wodę do celów socjalno-bytowych, gospodarczych i przeciwpożarowych z </w:t>
      </w:r>
      <w:r w:rsidR="008E1BE0" w:rsidRPr="006E1B40">
        <w:t>sieci wodociągowej zasilanej z własnego głębinowego ujęcia wód wraz ze stacją uzdatniania zlokalizowanych w ramach terenu oznaczonego symbolem 1P/U,</w:t>
      </w:r>
      <w:r w:rsidR="00FE79DD" w:rsidRPr="006E1B40">
        <w:t xml:space="preserve"> zgodnie z przepisami odrębnymi,</w:t>
      </w:r>
    </w:p>
    <w:p w14:paraId="644DB504" w14:textId="04212D3C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minimalna średnica </w:t>
      </w:r>
      <w:r w:rsidR="00BD0A7F" w:rsidRPr="006E1B40">
        <w:t xml:space="preserve">projektowanych </w:t>
      </w:r>
      <w:r w:rsidR="00E053EB" w:rsidRPr="006E1B40">
        <w:t>przewodów wodociągowych – 32</w:t>
      </w:r>
      <w:r w:rsidRPr="006E1B40">
        <w:t xml:space="preserve"> mm,</w:t>
      </w:r>
    </w:p>
    <w:p w14:paraId="1E31738D" w14:textId="77777777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przeciwpożarowe zaopatrzenie w wodę należy realizować zgodnie z przepisami odrębnymi;</w:t>
      </w:r>
    </w:p>
    <w:p w14:paraId="6A2AA92F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w zakresie</w:t>
      </w:r>
      <w:r w:rsidRPr="006E1B40">
        <w:rPr>
          <w:b/>
        </w:rPr>
        <w:t xml:space="preserve"> odprowadzania ścieków sanitarnych </w:t>
      </w:r>
      <w:r w:rsidRPr="006E1B40">
        <w:t>ustala się:</w:t>
      </w:r>
    </w:p>
    <w:p w14:paraId="01A95C6D" w14:textId="40924C63" w:rsidR="00552D02" w:rsidRPr="006E1B40" w:rsidRDefault="00A86A61" w:rsidP="006E285C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odprowa</w:t>
      </w:r>
      <w:r w:rsidR="00EB29E8" w:rsidRPr="006E1B40">
        <w:t>dzenie ścieków bytowych poprzez</w:t>
      </w:r>
      <w:r w:rsidR="00861F0C" w:rsidRPr="006E1B40">
        <w:t xml:space="preserve"> </w:t>
      </w:r>
      <w:r w:rsidRPr="006E1B40">
        <w:t xml:space="preserve">sieć kanalizacji sanitarnej do </w:t>
      </w:r>
      <w:r w:rsidR="00FE79DD" w:rsidRPr="006E1B40">
        <w:t xml:space="preserve">własnej </w:t>
      </w:r>
      <w:r w:rsidRPr="006E1B40">
        <w:t xml:space="preserve">biologiczno-mechanicznej oczyszczalni ścieków </w:t>
      </w:r>
      <w:r w:rsidR="00FE79DD" w:rsidRPr="006E1B40">
        <w:t>zlokalizowanej w ramach terenu oznaczonego symbolem 1P/U</w:t>
      </w:r>
      <w:r w:rsidRPr="006E1B40">
        <w:t>, zgodnie z przepisami odrębnymi</w:t>
      </w:r>
      <w:r w:rsidR="00552D02" w:rsidRPr="006E1B40">
        <w:t>,</w:t>
      </w:r>
    </w:p>
    <w:p w14:paraId="594B67BC" w14:textId="77777777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minimalna średnica projektowanych</w:t>
      </w:r>
      <w:r w:rsidR="00E053EB" w:rsidRPr="006E1B40">
        <w:t xml:space="preserve"> przewodów kanalizacyjnych – 50</w:t>
      </w:r>
      <w:r w:rsidRPr="006E1B40">
        <w:t xml:space="preserve"> mm,</w:t>
      </w:r>
    </w:p>
    <w:p w14:paraId="7C7699E8" w14:textId="1F100A65" w:rsidR="00FE79DD" w:rsidRPr="006E1B40" w:rsidRDefault="00FE79DD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odbiornikiem oczyszczonych wód pościekowych jest rzeka Beniaminówka;</w:t>
      </w:r>
    </w:p>
    <w:p w14:paraId="232911CD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 xml:space="preserve">w zakresie </w:t>
      </w:r>
      <w:r w:rsidRPr="006E1B40">
        <w:rPr>
          <w:b/>
        </w:rPr>
        <w:t>odprowadzania wód opadowych i roztopowych</w:t>
      </w:r>
      <w:r w:rsidRPr="006E1B40">
        <w:t xml:space="preserve"> ustala się:</w:t>
      </w:r>
    </w:p>
    <w:p w14:paraId="799CB545" w14:textId="6699178D" w:rsidR="00552D02" w:rsidRPr="006E1B40" w:rsidRDefault="003E35BB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obowiązek zagospodarowani</w:t>
      </w:r>
      <w:r w:rsidR="006F251D" w:rsidRPr="006E1B40">
        <w:t>a</w:t>
      </w:r>
      <w:r w:rsidR="00552D02" w:rsidRPr="006E1B40">
        <w:t xml:space="preserve"> wód opadowych lub roztopowych w granicach własnej działki poprzez </w:t>
      </w:r>
      <w:r w:rsidRPr="006E1B40">
        <w:t xml:space="preserve">lokalny układ kanalizacji deszczowej z wykorzystaniem zbiorników retencyjnych i odprowadzeniem wód do rzeki Beniaminówki, </w:t>
      </w:r>
      <w:r w:rsidR="00552D02" w:rsidRPr="006E1B40">
        <w:t>infiltrację powier</w:t>
      </w:r>
      <w:r w:rsidRPr="006E1B40">
        <w:t>zchniową i podziemną do gruntu lub do miejskiego</w:t>
      </w:r>
      <w:r w:rsidR="00382B05" w:rsidRPr="006E1B40">
        <w:t xml:space="preserve"> </w:t>
      </w:r>
      <w:r w:rsidRPr="006E1B40">
        <w:t xml:space="preserve">systemu kanalizacji,  </w:t>
      </w:r>
      <w:r w:rsidR="00382B05" w:rsidRPr="006E1B40">
        <w:t xml:space="preserve">z zachowaniem retencji opóźniającej odpływ, </w:t>
      </w:r>
      <w:r w:rsidR="00552D02" w:rsidRPr="006E1B40">
        <w:t xml:space="preserve">zgodnie z przepisami </w:t>
      </w:r>
      <w:r w:rsidR="00382B05" w:rsidRPr="006E1B40">
        <w:t xml:space="preserve">lokalnymi oraz przepisami </w:t>
      </w:r>
      <w:r w:rsidR="00552D02" w:rsidRPr="006E1B40">
        <w:t>odrębnymi,</w:t>
      </w:r>
    </w:p>
    <w:p w14:paraId="1EF96557" w14:textId="77777777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lastRenderedPageBreak/>
        <w:t>wody opadowe z dachów budynków mogą być odprowadzane na grunt bez oczyszczania,</w:t>
      </w:r>
    </w:p>
    <w:p w14:paraId="620AF455" w14:textId="78363520" w:rsidR="00EB29E8" w:rsidRPr="006E1B40" w:rsidRDefault="00552D02" w:rsidP="00EB29E8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wody opadowe z utwardzonych powierzchni dróg, parkingów, placów manewrowych, spływy z  innych powierzchni potencjalnie zanieczyszczonych przed wprowadzeniem do odbiornika muszą być oczyszczone z piasku, błota i zanieczyszczeń ropopochodnych na odpowiednich urządzeniach podczyszczających </w:t>
      </w:r>
      <w:r w:rsidR="00382B05" w:rsidRPr="006E1B40">
        <w:t>separacyjnych</w:t>
      </w:r>
      <w:r w:rsidR="0057733C" w:rsidRPr="006E1B40">
        <w:t>;</w:t>
      </w:r>
    </w:p>
    <w:p w14:paraId="1414F391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 xml:space="preserve">w zakresie </w:t>
      </w:r>
      <w:r w:rsidRPr="006E1B40">
        <w:rPr>
          <w:b/>
        </w:rPr>
        <w:t>zaopatrzenia w energię elektryczną</w:t>
      </w:r>
      <w:r w:rsidRPr="006E1B40">
        <w:t xml:space="preserve"> ustala się:</w:t>
      </w:r>
    </w:p>
    <w:p w14:paraId="02D0CC9C" w14:textId="2F458215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zaopatrzenie w energię elektryczną ze stacji transformatorowych 110/15 kV, poprzez </w:t>
      </w:r>
      <w:r w:rsidR="00EB29E8" w:rsidRPr="006E1B40">
        <w:t>sieć średniego i </w:t>
      </w:r>
      <w:r w:rsidRPr="006E1B40">
        <w:t>niskiego napięcia, kablową lub napowietrzną oraz stacje transformatorowe SN/nn 15/0,4 kV, słupowe i wnętrzowe,</w:t>
      </w:r>
    </w:p>
    <w:p w14:paraId="7D99D8F8" w14:textId="420936A2" w:rsidR="00EB29E8" w:rsidRPr="006E1B40" w:rsidRDefault="00552D02" w:rsidP="00EB29E8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dopuszcza się zaopatrzenie w energię elektryczną z urządzeń kogeneracyjnych lub indywidualnych odnawialnych źródeł energii o mocy nieprzekraczającej 100 kW</w:t>
      </w:r>
      <w:r w:rsidR="00F31740" w:rsidRPr="006E1B40">
        <w:t xml:space="preserve"> (z wyłączeniem elektrowni wiatrowych)</w:t>
      </w:r>
      <w:r w:rsidRPr="006E1B40">
        <w:t>;</w:t>
      </w:r>
    </w:p>
    <w:p w14:paraId="60A10B46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 xml:space="preserve">w zakresie </w:t>
      </w:r>
      <w:r w:rsidRPr="006E1B40">
        <w:rPr>
          <w:b/>
        </w:rPr>
        <w:t>zaopatrzenia w energię cieplną</w:t>
      </w:r>
      <w:r w:rsidRPr="006E1B40">
        <w:t xml:space="preserve"> ustala się:</w:t>
      </w:r>
    </w:p>
    <w:p w14:paraId="2715FA3B" w14:textId="79ED512B" w:rsidR="00AD5F99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zaopatrzenie w ciepło </w:t>
      </w:r>
      <w:r w:rsidR="003D143B" w:rsidRPr="006E1B40">
        <w:t xml:space="preserve">z lokalnej kotłowni, urządzeń kogeneracyjnych lub indywidualnych źródeł ciepła, niskoemisyjnych lub nieemisyjnych,  z wykorzystaniem </w:t>
      </w:r>
      <w:r w:rsidRPr="006E1B40">
        <w:t>energii elektrycznej, gazu przewodowego</w:t>
      </w:r>
      <w:r w:rsidR="00AD5F99" w:rsidRPr="006E1B40">
        <w:t>, oleju niskosiarkowego, bi</w:t>
      </w:r>
      <w:r w:rsidR="0057733C" w:rsidRPr="006E1B40">
        <w:t>opaliw lub energii odnawialnych,</w:t>
      </w:r>
    </w:p>
    <w:p w14:paraId="1D3A63D5" w14:textId="2F78209D" w:rsidR="00552D02" w:rsidRPr="006E1B40" w:rsidRDefault="00AD5F99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zaopatrzenie w ciepło do celów technologicznych zgodnie z przepisa</w:t>
      </w:r>
      <w:r w:rsidR="0057733C" w:rsidRPr="006E1B40">
        <w:t>mi odrębnymi,</w:t>
      </w:r>
      <w:r w:rsidRPr="006E1B40">
        <w:t xml:space="preserve">  </w:t>
      </w:r>
      <w:r w:rsidR="00552D02" w:rsidRPr="006E1B40">
        <w:t xml:space="preserve"> </w:t>
      </w:r>
    </w:p>
    <w:p w14:paraId="46A3D119" w14:textId="333FFB6B" w:rsidR="00AD5F99" w:rsidRPr="006E1B40" w:rsidRDefault="00AD5F99" w:rsidP="0057733C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dopuszcza się urządzenia wytwarzające energię z odnawialnych źródeł energii o mocy nieprzekraczającej 100 kW (z wyłączeniem elektrowni wiatrowych)</w:t>
      </w:r>
      <w:r w:rsidR="0057733C" w:rsidRPr="006E1B40">
        <w:t xml:space="preserve"> oraz urządzenia kogeneracji,</w:t>
      </w:r>
    </w:p>
    <w:p w14:paraId="08971843" w14:textId="0325666D" w:rsidR="00552D02" w:rsidRPr="006E1B40" w:rsidRDefault="00AD5F99" w:rsidP="00AD5F99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nie dopuszcza się stosowania palenisk na paliwo stałe, z wyłączeniem biopaliw stałych, w lokalnej kotłowni i nowo lokalizowanych budynkach;</w:t>
      </w:r>
    </w:p>
    <w:p w14:paraId="278A87A6" w14:textId="77777777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 xml:space="preserve">w zakresie </w:t>
      </w:r>
      <w:r w:rsidRPr="006E1B40">
        <w:rPr>
          <w:b/>
        </w:rPr>
        <w:t>zaopatrzenia w gaz</w:t>
      </w:r>
      <w:r w:rsidRPr="006E1B40">
        <w:t xml:space="preserve"> ustala się:</w:t>
      </w:r>
    </w:p>
    <w:p w14:paraId="0882C5D2" w14:textId="63D7C00C" w:rsidR="00552D02" w:rsidRPr="006E1B40" w:rsidRDefault="00103028" w:rsidP="00103028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zaopatrzenie w gaz </w:t>
      </w:r>
      <w:r w:rsidR="00E14475" w:rsidRPr="006E1B40">
        <w:t xml:space="preserve">poprzez sieć </w:t>
      </w:r>
      <w:r w:rsidRPr="006E1B40">
        <w:t>gazow</w:t>
      </w:r>
      <w:r w:rsidR="00E14475" w:rsidRPr="006E1B40">
        <w:t>ą</w:t>
      </w:r>
      <w:r w:rsidR="00EB29E8" w:rsidRPr="006E1B40">
        <w:t xml:space="preserve"> średniego ciśnienia</w:t>
      </w:r>
      <w:r w:rsidRPr="006E1B40">
        <w:t xml:space="preserve"> </w:t>
      </w:r>
      <w:r w:rsidR="00EB29E8" w:rsidRPr="006E1B40">
        <w:t xml:space="preserve">zasilaną </w:t>
      </w:r>
      <w:r w:rsidRPr="006E1B40">
        <w:t>z gazociąg</w:t>
      </w:r>
      <w:r w:rsidR="00EB29E8" w:rsidRPr="006E1B40">
        <w:t>u</w:t>
      </w:r>
      <w:r w:rsidRPr="006E1B40">
        <w:t xml:space="preserve"> wysokiego ciśnienia </w:t>
      </w:r>
      <w:r w:rsidR="00BD0A7F" w:rsidRPr="006E1B40">
        <w:t xml:space="preserve">DN </w:t>
      </w:r>
      <w:r w:rsidRPr="006E1B40">
        <w:t>250 mm Wólka Radzymińska – Wyszków</w:t>
      </w:r>
      <w:r w:rsidR="00EB29E8" w:rsidRPr="006E1B40">
        <w:t xml:space="preserve"> poprzez </w:t>
      </w:r>
      <w:r w:rsidR="00776242" w:rsidRPr="006E1B40">
        <w:t xml:space="preserve">stacje redukcyjno-pomiarowe </w:t>
      </w:r>
      <w:r w:rsidR="003D143B" w:rsidRPr="006E1B40">
        <w:t xml:space="preserve">I - </w:t>
      </w:r>
      <w:r w:rsidR="00BD0A7F" w:rsidRPr="006E1B40">
        <w:t>go stopnia w </w:t>
      </w:r>
      <w:r w:rsidR="00EB29E8" w:rsidRPr="006E1B40">
        <w:t>Radzyminie i w Wólce Radzymińskiej</w:t>
      </w:r>
      <w:r w:rsidR="00FC2D59" w:rsidRPr="006E1B40">
        <w:t>,</w:t>
      </w:r>
    </w:p>
    <w:p w14:paraId="1BEBCCF4" w14:textId="798F7095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minimalna średnica </w:t>
      </w:r>
      <w:r w:rsidR="00BD0A7F" w:rsidRPr="006E1B40">
        <w:t xml:space="preserve">projektowanych </w:t>
      </w:r>
      <w:r w:rsidRPr="006E1B40">
        <w:t>przewodów gazowych – 25 mm,</w:t>
      </w:r>
    </w:p>
    <w:p w14:paraId="402260F1" w14:textId="40808A9E" w:rsidR="00552D02" w:rsidRPr="006E1B40" w:rsidRDefault="00DE7FCE" w:rsidP="00F31740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dopuszcza się zasilanie z miejskiej sieci gazowej urządzeń kogeneracyjnych służących do wytwarzania ciepła lub energii elektrycznej;</w:t>
      </w:r>
    </w:p>
    <w:p w14:paraId="01EDCF27" w14:textId="3344B6F1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 xml:space="preserve">w zakresie </w:t>
      </w:r>
      <w:r w:rsidRPr="006E1B40">
        <w:rPr>
          <w:b/>
        </w:rPr>
        <w:t>zaopatrzenia w łącza telefoniczne i teleinformatyczne</w:t>
      </w:r>
      <w:r w:rsidRPr="006E1B40">
        <w:t xml:space="preserve"> ustala się: </w:t>
      </w:r>
      <w:r w:rsidR="00EB29E8" w:rsidRPr="006E1B40">
        <w:t xml:space="preserve">poprzez </w:t>
      </w:r>
      <w:r w:rsidRPr="006E1B40">
        <w:t>wykorzystanie infrastruktury telekomunikacyjnej sieci bezprzewodowych oraz przewodowych;</w:t>
      </w:r>
    </w:p>
    <w:p w14:paraId="1B30B73A" w14:textId="103751DF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 xml:space="preserve">w zakresie </w:t>
      </w:r>
      <w:r w:rsidRPr="006E1B40">
        <w:rPr>
          <w:b/>
        </w:rPr>
        <w:t>gospodarki odpadami</w:t>
      </w:r>
      <w:r w:rsidRPr="006E1B40">
        <w:t xml:space="preserve"> ustala się: obowiązek gromadzenia odpadów i nieczystości stałych w urządzeniach przystosowanych do ich gromadzenia oraz ich odbiór i usuwanie zgodnie z przepisami </w:t>
      </w:r>
      <w:r w:rsidR="003D143B" w:rsidRPr="006E1B40">
        <w:t>odrębnymi;</w:t>
      </w:r>
    </w:p>
    <w:p w14:paraId="531476C1" w14:textId="075EC6B5" w:rsidR="003D143B" w:rsidRPr="006E1B40" w:rsidRDefault="003D143B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>wskazuje się przebieg gazociągu wysokiego ciśnienia DN 250 o maksymalnym ciśnieniu roboczym PN 6,3 relacji Wólka Radzymińska – Wyszków.</w:t>
      </w:r>
    </w:p>
    <w:p w14:paraId="5010AD59" w14:textId="5944C548" w:rsidR="00552D02" w:rsidRPr="006E1B40" w:rsidRDefault="00552D02" w:rsidP="001B182E">
      <w:pPr>
        <w:pStyle w:val="tekstplanu"/>
        <w:ind w:left="0"/>
      </w:pPr>
      <w:r w:rsidRPr="006E1B40">
        <w:t xml:space="preserve">Ustala się następujący </w:t>
      </w:r>
      <w:r w:rsidRPr="006E1B40">
        <w:rPr>
          <w:b/>
        </w:rPr>
        <w:t>sposób oraz termin tymczasowego zagospodarowania i użytkowania terenów</w:t>
      </w:r>
      <w:r w:rsidRPr="006E1B40">
        <w:t>:</w:t>
      </w:r>
      <w:r w:rsidR="001B182E" w:rsidRPr="006E1B40">
        <w:t xml:space="preserve"> </w:t>
      </w:r>
      <w:r w:rsidRPr="006E1B40">
        <w:t>tymczasowych zasad zagospodarowania i użytkowania terenów nie ustala się.</w:t>
      </w:r>
    </w:p>
    <w:p w14:paraId="75C0AF91" w14:textId="7BCD4E1B" w:rsidR="00552D02" w:rsidRPr="006E1B40" w:rsidRDefault="00552D02" w:rsidP="00612517">
      <w:pPr>
        <w:pStyle w:val="tekstplanu"/>
        <w:ind w:left="0"/>
      </w:pPr>
      <w:r w:rsidRPr="006E1B40">
        <w:lastRenderedPageBreak/>
        <w:t xml:space="preserve">Ustala się </w:t>
      </w:r>
      <w:r w:rsidRPr="006E1B40">
        <w:rPr>
          <w:b/>
        </w:rPr>
        <w:t>granice rozmieszczenia inwestycji celu publicznego</w:t>
      </w:r>
      <w:r w:rsidRPr="006E1B40">
        <w:t xml:space="preserve">: </w:t>
      </w:r>
      <w:r w:rsidR="001B182E" w:rsidRPr="006E1B40">
        <w:t>teren</w:t>
      </w:r>
      <w:r w:rsidRPr="006E1B40">
        <w:t xml:space="preserve"> </w:t>
      </w:r>
      <w:r w:rsidR="001B182E" w:rsidRPr="006E1B40">
        <w:t xml:space="preserve">rozmieszczenia </w:t>
      </w:r>
      <w:r w:rsidRPr="006E1B40">
        <w:t>inwestycji celu publicznego</w:t>
      </w:r>
      <w:r w:rsidR="001B182E" w:rsidRPr="006E1B40">
        <w:t xml:space="preserve"> o znaczeniu lokalnym stanowi  fragment </w:t>
      </w:r>
      <w:r w:rsidR="00612517" w:rsidRPr="006E1B40">
        <w:t xml:space="preserve"> istniejącej</w:t>
      </w:r>
      <w:r w:rsidRPr="006E1B40">
        <w:t xml:space="preserve"> dr</w:t>
      </w:r>
      <w:r w:rsidR="00612517" w:rsidRPr="006E1B40">
        <w:t>ogi</w:t>
      </w:r>
      <w:r w:rsidRPr="006E1B40">
        <w:t xml:space="preserve"> publiczn</w:t>
      </w:r>
      <w:r w:rsidR="00612517" w:rsidRPr="006E1B40">
        <w:t>ej</w:t>
      </w:r>
      <w:r w:rsidRPr="006E1B40">
        <w:t xml:space="preserve"> </w:t>
      </w:r>
      <w:r w:rsidR="001B182E" w:rsidRPr="006E1B40">
        <w:t xml:space="preserve">– teren </w:t>
      </w:r>
      <w:r w:rsidRPr="006E1B40">
        <w:t>oznaczo</w:t>
      </w:r>
      <w:r w:rsidR="00797894" w:rsidRPr="006E1B40">
        <w:t>n</w:t>
      </w:r>
      <w:r w:rsidR="00612517" w:rsidRPr="006E1B40">
        <w:t>y</w:t>
      </w:r>
      <w:r w:rsidR="00797894" w:rsidRPr="006E1B40">
        <w:t xml:space="preserve"> symbol</w:t>
      </w:r>
      <w:r w:rsidR="00612517" w:rsidRPr="006E1B40">
        <w:t xml:space="preserve">em </w:t>
      </w:r>
      <w:r w:rsidR="001B182E" w:rsidRPr="006E1B40">
        <w:t>2KD</w:t>
      </w:r>
      <w:r w:rsidR="00D05220" w:rsidRPr="006E1B40">
        <w:t>-</w:t>
      </w:r>
      <w:r w:rsidR="00612517" w:rsidRPr="006E1B40">
        <w:t>Z</w:t>
      </w:r>
      <w:r w:rsidR="003B5C04" w:rsidRPr="006E1B40">
        <w:t>.</w:t>
      </w:r>
    </w:p>
    <w:p w14:paraId="10715075" w14:textId="009403FB" w:rsidR="009F6B5F" w:rsidRPr="006E1B40" w:rsidRDefault="00444AFA" w:rsidP="005A07CA">
      <w:pPr>
        <w:pStyle w:val="tekstplanu"/>
        <w:ind w:left="0"/>
      </w:pPr>
      <w:r w:rsidRPr="006E1B40">
        <w:t xml:space="preserve">Ustala się </w:t>
      </w:r>
      <w:r w:rsidRPr="006E1B40">
        <w:rPr>
          <w:b/>
        </w:rPr>
        <w:t>stawkę procentową</w:t>
      </w:r>
      <w:r w:rsidRPr="006E1B40">
        <w:t xml:space="preserve"> służącą naliczaniu opłaty</w:t>
      </w:r>
      <w:r w:rsidR="009F6B5F" w:rsidRPr="006E1B40">
        <w:t xml:space="preserve"> </w:t>
      </w:r>
      <w:r w:rsidRPr="006E1B40">
        <w:t xml:space="preserve"> </w:t>
      </w:r>
      <w:r w:rsidR="003E35BB" w:rsidRPr="006E1B40">
        <w:t xml:space="preserve">pobieranej z </w:t>
      </w:r>
      <w:r w:rsidR="009F6B5F" w:rsidRPr="006E1B40">
        <w:t xml:space="preserve">w przypadku zbycia nieruchomości </w:t>
      </w:r>
      <w:r w:rsidRPr="006E1B40">
        <w:t xml:space="preserve">z tytułu wzrostu </w:t>
      </w:r>
      <w:r w:rsidR="009F6B5F" w:rsidRPr="006E1B40">
        <w:t xml:space="preserve">jej </w:t>
      </w:r>
      <w:r w:rsidRPr="006E1B40">
        <w:t xml:space="preserve">wartości </w:t>
      </w:r>
      <w:r w:rsidR="005A07CA" w:rsidRPr="006E1B40">
        <w:t>w związku z uchwaleniem planu</w:t>
      </w:r>
      <w:r w:rsidR="009F6B5F" w:rsidRPr="006E1B40">
        <w:t>:</w:t>
      </w:r>
    </w:p>
    <w:p w14:paraId="41156C6A" w14:textId="500F2D55" w:rsidR="00E053EB" w:rsidRPr="006E1B40" w:rsidRDefault="00444AFA" w:rsidP="009F6B5F">
      <w:pPr>
        <w:pStyle w:val="tekstplanu"/>
        <w:numPr>
          <w:ilvl w:val="3"/>
          <w:numId w:val="6"/>
        </w:numPr>
      </w:pPr>
      <w:r w:rsidRPr="006E1B40">
        <w:t>na teren</w:t>
      </w:r>
      <w:r w:rsidR="00795530" w:rsidRPr="006E1B40">
        <w:t>ie</w:t>
      </w:r>
      <w:r w:rsidR="00581757" w:rsidRPr="006E1B40">
        <w:t xml:space="preserve"> oznaczony</w:t>
      </w:r>
      <w:r w:rsidR="00795530" w:rsidRPr="006E1B40">
        <w:t>m</w:t>
      </w:r>
      <w:r w:rsidR="00581757" w:rsidRPr="006E1B40">
        <w:t xml:space="preserve"> symbol</w:t>
      </w:r>
      <w:r w:rsidR="00795530" w:rsidRPr="006E1B40">
        <w:t>em</w:t>
      </w:r>
      <w:r w:rsidR="00581757" w:rsidRPr="006E1B40">
        <w:t xml:space="preserve"> </w:t>
      </w:r>
      <w:r w:rsidR="009F6B5F" w:rsidRPr="006E1B40">
        <w:t>1</w:t>
      </w:r>
      <w:r w:rsidR="005A07CA" w:rsidRPr="006E1B40">
        <w:t>P</w:t>
      </w:r>
      <w:r w:rsidR="009F6B5F" w:rsidRPr="006E1B40">
        <w:t>/U</w:t>
      </w:r>
      <w:r w:rsidRPr="006E1B40">
        <w:t xml:space="preserve"> – </w:t>
      </w:r>
      <w:r w:rsidR="003D449E" w:rsidRPr="006E1B40">
        <w:t>1</w:t>
      </w:r>
      <w:r w:rsidR="002F63DB" w:rsidRPr="006E1B40">
        <w:t>0%</w:t>
      </w:r>
      <w:r w:rsidR="009F6B5F" w:rsidRPr="006E1B40">
        <w:t>;</w:t>
      </w:r>
    </w:p>
    <w:p w14:paraId="4C1FEC22" w14:textId="0E3A6443" w:rsidR="009F6B5F" w:rsidRPr="006E1B40" w:rsidRDefault="009F6B5F" w:rsidP="001B182E">
      <w:pPr>
        <w:pStyle w:val="tekstplanu"/>
        <w:numPr>
          <w:ilvl w:val="3"/>
          <w:numId w:val="6"/>
        </w:numPr>
      </w:pPr>
      <w:r w:rsidRPr="006E1B40">
        <w:t>na terenie oznaczonym symbolem 2KD</w:t>
      </w:r>
      <w:r w:rsidR="00D05220" w:rsidRPr="006E1B40">
        <w:t>-</w:t>
      </w:r>
      <w:r w:rsidRPr="006E1B40">
        <w:t>Z – 0%.</w:t>
      </w:r>
    </w:p>
    <w:p w14:paraId="6DECF8CB" w14:textId="77777777" w:rsidR="00552D02" w:rsidRPr="006E1B40" w:rsidRDefault="00552D02" w:rsidP="00552D02">
      <w:pPr>
        <w:pStyle w:val="tekstrozdzialy"/>
        <w:ind w:hanging="4253"/>
      </w:pPr>
    </w:p>
    <w:p w14:paraId="37117F3B" w14:textId="77777777" w:rsidR="00552D02" w:rsidRPr="006E1B40" w:rsidRDefault="00552D02" w:rsidP="00552D02">
      <w:pPr>
        <w:pStyle w:val="tekstrozdzialy"/>
        <w:numPr>
          <w:ilvl w:val="0"/>
          <w:numId w:val="0"/>
        </w:numPr>
        <w:ind w:left="3969" w:hanging="3969"/>
      </w:pPr>
      <w:r w:rsidRPr="006E1B40">
        <w:t>Przepisy szczegółowe dla terenów</w:t>
      </w:r>
    </w:p>
    <w:p w14:paraId="57D2E1A2" w14:textId="4EF222C5" w:rsidR="00552D02" w:rsidRPr="006E1B40" w:rsidRDefault="00552D02" w:rsidP="00552D02">
      <w:pPr>
        <w:pStyle w:val="tekstplanu"/>
        <w:ind w:left="0"/>
      </w:pPr>
      <w:r w:rsidRPr="006E1B40">
        <w:t>Dla teren</w:t>
      </w:r>
      <w:r w:rsidR="004D7A97" w:rsidRPr="006E1B40">
        <w:t>u</w:t>
      </w:r>
      <w:r w:rsidRPr="006E1B40">
        <w:t xml:space="preserve"> oznaczon</w:t>
      </w:r>
      <w:r w:rsidR="004D7A97" w:rsidRPr="006E1B40">
        <w:t>ego</w:t>
      </w:r>
      <w:r w:rsidRPr="006E1B40">
        <w:t xml:space="preserve"> symbol</w:t>
      </w:r>
      <w:r w:rsidR="004D7A97" w:rsidRPr="006E1B40">
        <w:t>em</w:t>
      </w:r>
      <w:r w:rsidRPr="006E1B40">
        <w:t xml:space="preserve"> </w:t>
      </w:r>
      <w:r w:rsidR="009F6B5F" w:rsidRPr="006E1B40">
        <w:rPr>
          <w:b/>
        </w:rPr>
        <w:t>1</w:t>
      </w:r>
      <w:r w:rsidRPr="006E1B40">
        <w:rPr>
          <w:b/>
        </w:rPr>
        <w:t>P</w:t>
      </w:r>
      <w:r w:rsidR="00B24A33" w:rsidRPr="006E1B40">
        <w:rPr>
          <w:b/>
        </w:rPr>
        <w:t>/U</w:t>
      </w:r>
      <w:r w:rsidRPr="006E1B40">
        <w:t xml:space="preserve"> ustala się:</w:t>
      </w:r>
    </w:p>
    <w:p w14:paraId="5026D872" w14:textId="6A694C3E" w:rsidR="00552D02" w:rsidRPr="006E1B40" w:rsidRDefault="001B182E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>przeznaczenie terenu</w:t>
      </w:r>
      <w:r w:rsidR="00552D02" w:rsidRPr="006E1B40">
        <w:t>:</w:t>
      </w:r>
    </w:p>
    <w:p w14:paraId="7D4A6A06" w14:textId="614A5705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przeznaczenie podstawow</w:t>
      </w:r>
      <w:r w:rsidR="003A2F0B" w:rsidRPr="006E1B40">
        <w:t xml:space="preserve">e: </w:t>
      </w:r>
      <w:r w:rsidR="00D32432" w:rsidRPr="006E1B40">
        <w:t>zabudowa</w:t>
      </w:r>
      <w:r w:rsidR="003A2F0B" w:rsidRPr="006E1B40">
        <w:t xml:space="preserve"> produkcyjna, składy i magazyny</w:t>
      </w:r>
      <w:r w:rsidR="009F6B5F" w:rsidRPr="006E1B40">
        <w:t xml:space="preserve">, </w:t>
      </w:r>
      <w:r w:rsidRPr="006E1B40">
        <w:t>zabudowa usługowa,</w:t>
      </w:r>
    </w:p>
    <w:p w14:paraId="2AD25580" w14:textId="10AA8D7F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przeznaczenie dopuszczalne: budynki gospodarcze i garaże, dojścia i dojazdy, drogi wewnętrzne, parkingi, </w:t>
      </w:r>
      <w:r w:rsidR="009F6B5F" w:rsidRPr="006E1B40">
        <w:t xml:space="preserve">place manewrowe, sieci i </w:t>
      </w:r>
      <w:r w:rsidRPr="006E1B40">
        <w:t>urządzenia</w:t>
      </w:r>
      <w:r w:rsidR="00101176" w:rsidRPr="006E1B40">
        <w:t xml:space="preserve"> </w:t>
      </w:r>
      <w:r w:rsidRPr="006E1B40">
        <w:t>infrastruktury technicznej;</w:t>
      </w:r>
    </w:p>
    <w:p w14:paraId="6226E9F0" w14:textId="77777777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>warunki scalania i podziału nieruchomości:</w:t>
      </w:r>
    </w:p>
    <w:p w14:paraId="09E97F3F" w14:textId="459BE885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m</w:t>
      </w:r>
      <w:r w:rsidR="009F6B5F" w:rsidRPr="006E1B40">
        <w:t xml:space="preserve">inimalna powierzchnia działki: </w:t>
      </w:r>
      <w:r w:rsidRPr="006E1B40">
        <w:t>3000 m</w:t>
      </w:r>
      <w:r w:rsidRPr="006E1B40">
        <w:rPr>
          <w:vertAlign w:val="superscript"/>
        </w:rPr>
        <w:t>2</w:t>
      </w:r>
      <w:r w:rsidRPr="006E1B40">
        <w:t>,</w:t>
      </w:r>
    </w:p>
    <w:p w14:paraId="5DC34C4E" w14:textId="2EEF0E19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minim</w:t>
      </w:r>
      <w:r w:rsidR="009F6B5F" w:rsidRPr="006E1B40">
        <w:t xml:space="preserve">alna szerokość frontu działki: </w:t>
      </w:r>
      <w:r w:rsidRPr="006E1B40">
        <w:t>50,0 m,</w:t>
      </w:r>
    </w:p>
    <w:p w14:paraId="23B7C60E" w14:textId="2F84A8C5" w:rsidR="003A2F0B" w:rsidRPr="006E1B40" w:rsidRDefault="003A2F0B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kąt położenia granic działk</w:t>
      </w:r>
      <w:r w:rsidR="009F6B5F" w:rsidRPr="006E1B40">
        <w:t>i w stosunku do pasa drogowego:</w:t>
      </w:r>
      <w:r w:rsidRPr="006E1B40">
        <w:t xml:space="preserve"> 70</w:t>
      </w:r>
      <w:r w:rsidR="00C322A0" w:rsidRPr="006E1B40">
        <w:t>°-</w:t>
      </w:r>
      <w:r w:rsidRPr="006E1B40">
        <w:t>110</w:t>
      </w:r>
      <w:r w:rsidR="00C322A0" w:rsidRPr="006E1B40">
        <w:t>°</w:t>
      </w:r>
      <w:r w:rsidRPr="006E1B40">
        <w:t xml:space="preserve">, </w:t>
      </w:r>
    </w:p>
    <w:p w14:paraId="4211F5CD" w14:textId="1AE7088E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ustalenia dotyczące minimalnej powierzchni działek lub szerokości frontu działki, o których mowa w lit. a, b</w:t>
      </w:r>
      <w:r w:rsidR="009F6B5F" w:rsidRPr="006E1B40">
        <w:t>, c</w:t>
      </w:r>
      <w:r w:rsidRPr="006E1B40">
        <w:t xml:space="preserve"> nie dotyczą wydzieleń:</w:t>
      </w:r>
    </w:p>
    <w:p w14:paraId="460F82FA" w14:textId="2DD381FF" w:rsidR="00552D02" w:rsidRPr="006E1B40" w:rsidRDefault="009F6B5F" w:rsidP="00552D02">
      <w:pPr>
        <w:pStyle w:val="tekstplanu"/>
        <w:numPr>
          <w:ilvl w:val="5"/>
          <w:numId w:val="6"/>
        </w:numPr>
      </w:pPr>
      <w:r w:rsidRPr="006E1B40">
        <w:t xml:space="preserve">pod </w:t>
      </w:r>
      <w:r w:rsidR="00552D02" w:rsidRPr="006E1B40">
        <w:t>urządzenia infrastruktury komunikacyjnej i technicznej,</w:t>
      </w:r>
    </w:p>
    <w:p w14:paraId="5C2091ED" w14:textId="77777777" w:rsidR="00552D02" w:rsidRPr="006E1B40" w:rsidRDefault="00552D02" w:rsidP="00552D02">
      <w:pPr>
        <w:pStyle w:val="tekstplanu"/>
        <w:numPr>
          <w:ilvl w:val="5"/>
          <w:numId w:val="6"/>
        </w:numPr>
      </w:pPr>
      <w:r w:rsidRPr="006E1B40">
        <w:t>powstających w wyniku regulacji stanu prawnego, której celem nie jest wydzielenie działek budowlanych, lecz poprawa istniejącego zagospodarowania;</w:t>
      </w:r>
    </w:p>
    <w:p w14:paraId="688B1A85" w14:textId="77777777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>warunki zagospodarowania terenu:</w:t>
      </w:r>
    </w:p>
    <w:p w14:paraId="6426CE2E" w14:textId="682B5ACF" w:rsidR="003A2F0B" w:rsidRPr="006E1B40" w:rsidRDefault="003A2F0B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maksymalna powierzchnia zabudowy: 60% powierzchni działki budowlanej,</w:t>
      </w:r>
    </w:p>
    <w:p w14:paraId="3FC0B0F3" w14:textId="29255FC7" w:rsidR="003A2F0B" w:rsidRPr="006E1B40" w:rsidRDefault="002E44DE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wskaźnik minimalnej </w:t>
      </w:r>
      <w:r w:rsidR="003A2F0B" w:rsidRPr="006E1B40">
        <w:t>intensywności zabudowy w odniesieniu do powierzchni działki budowlanej: 0,4,</w:t>
      </w:r>
    </w:p>
    <w:p w14:paraId="5E5125E1" w14:textId="4E6631DC" w:rsidR="003A2F0B" w:rsidRPr="006E1B40" w:rsidRDefault="002E44DE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wskaźnik maksymalnej</w:t>
      </w:r>
      <w:r w:rsidR="00586A3F" w:rsidRPr="006E1B40">
        <w:t xml:space="preserve"> intensywności</w:t>
      </w:r>
      <w:r w:rsidRPr="006E1B40">
        <w:t xml:space="preserve"> </w:t>
      </w:r>
      <w:r w:rsidR="003A2F0B" w:rsidRPr="006E1B40">
        <w:t xml:space="preserve">zabudowy w odniesieniu do powierzchni działki budowlanej: </w:t>
      </w:r>
      <w:r w:rsidR="003D14BB" w:rsidRPr="006E1B40">
        <w:t>1,3</w:t>
      </w:r>
      <w:r w:rsidR="003A2F0B" w:rsidRPr="006E1B40">
        <w:t>,</w:t>
      </w:r>
    </w:p>
    <w:p w14:paraId="6A270D24" w14:textId="4A84EBE3" w:rsidR="003A2F0B" w:rsidRPr="006E1B40" w:rsidRDefault="003A2F0B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minimalny udział powierzchni biologicznie czynnej: 15%</w:t>
      </w:r>
      <w:r w:rsidR="009F6B5F" w:rsidRPr="006E1B40">
        <w:t xml:space="preserve"> powierzchni działki budowlanej</w:t>
      </w:r>
      <w:r w:rsidRPr="006E1B40">
        <w:t>,</w:t>
      </w:r>
    </w:p>
    <w:p w14:paraId="77300733" w14:textId="77777777" w:rsidR="003A2F0B" w:rsidRPr="006E1B40" w:rsidRDefault="003A2F0B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minimalna powierzchnia nowo wydzielanej działki budowlanej: 3000 m</w:t>
      </w:r>
      <w:r w:rsidRPr="006E1B40">
        <w:rPr>
          <w:vertAlign w:val="superscript"/>
        </w:rPr>
        <w:t>2</w:t>
      </w:r>
      <w:r w:rsidRPr="006E1B40">
        <w:t>;</w:t>
      </w:r>
    </w:p>
    <w:p w14:paraId="089129AA" w14:textId="685A392E" w:rsidR="003A2F0B" w:rsidRPr="006E1B40" w:rsidRDefault="003A2F0B" w:rsidP="003A2F0B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6E1B40">
        <w:t>warunki dla istniejącej zabudowy: dla zabudowy o przeznaczeniu zgodnym z ustalonym w pkt 1 dopuszcz</w:t>
      </w:r>
      <w:r w:rsidR="002E44DE" w:rsidRPr="006E1B40">
        <w:t xml:space="preserve">a się przebudowę, rozbudowę, </w:t>
      </w:r>
      <w:r w:rsidRPr="006E1B40">
        <w:t>nadbudowę, zmianę sposobu użytkowania</w:t>
      </w:r>
      <w:r w:rsidR="009F6B5F" w:rsidRPr="006E1B40">
        <w:t>,</w:t>
      </w:r>
      <w:r w:rsidRPr="006E1B40">
        <w:t xml:space="preserve"> zgodnie z ustaleniami zawartymi w pkt 5, w zakresie niesprzecznym z istniejącymi parametrami tej zabudowy;</w:t>
      </w:r>
    </w:p>
    <w:p w14:paraId="28BB0D24" w14:textId="77777777" w:rsidR="00552D02" w:rsidRPr="006E1B40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6E1B40">
        <w:t>zasady i warunki kształtowania zabudowy:</w:t>
      </w:r>
    </w:p>
    <w:p w14:paraId="2BAD5C80" w14:textId="39D371CA" w:rsidR="00096740" w:rsidRPr="006E1B40" w:rsidRDefault="009F6B5F" w:rsidP="00096740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 xml:space="preserve">przy lokalizacji zabudowy </w:t>
      </w:r>
      <w:r w:rsidR="00552D02" w:rsidRPr="006E1B40">
        <w:t>obowiązuje zachowanie nieprzekraczalnej linii zabudowy</w:t>
      </w:r>
      <w:r w:rsidR="001B182E" w:rsidRPr="006E1B40">
        <w:t>,</w:t>
      </w:r>
      <w:r w:rsidR="00C165DF" w:rsidRPr="006E1B40">
        <w:t xml:space="preserve"> </w:t>
      </w:r>
      <w:r w:rsidR="00552D02" w:rsidRPr="006E1B40">
        <w:t xml:space="preserve">zgodnie z rysunkiem planu </w:t>
      </w:r>
      <w:r w:rsidR="00DA1A95" w:rsidRPr="006E1B40">
        <w:t>oraz zgodnie z </w:t>
      </w:r>
      <w:r w:rsidR="00096740" w:rsidRPr="006E1B40">
        <w:t>ustaleniami zawartymi w §9 pkt 1,</w:t>
      </w:r>
    </w:p>
    <w:p w14:paraId="58355941" w14:textId="2C26BED8" w:rsidR="00820479" w:rsidRPr="006E1B40" w:rsidRDefault="00820479" w:rsidP="00096740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t>obowiązuje wyznaczona na rysunku planu strefa lok</w:t>
      </w:r>
      <w:r w:rsidR="001B182E" w:rsidRPr="006E1B40">
        <w:t xml:space="preserve">alizacji zabudowy z dopuszczeniem </w:t>
      </w:r>
      <w:r w:rsidRPr="006E1B40">
        <w:t xml:space="preserve"> wysokości do 40,0 m,</w:t>
      </w:r>
    </w:p>
    <w:p w14:paraId="6A94F9E6" w14:textId="77777777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6E1B40">
        <w:lastRenderedPageBreak/>
        <w:t>maksymalna wysokość zabudowy:</w:t>
      </w:r>
    </w:p>
    <w:p w14:paraId="7043CBDC" w14:textId="49D014A4" w:rsidR="00552D02" w:rsidRPr="006E1B40" w:rsidRDefault="00552D02" w:rsidP="00552D02">
      <w:pPr>
        <w:pStyle w:val="tekstplanu"/>
        <w:numPr>
          <w:ilvl w:val="5"/>
          <w:numId w:val="6"/>
        </w:numPr>
      </w:pPr>
      <w:r w:rsidRPr="006E1B40">
        <w:t>budynki pro</w:t>
      </w:r>
      <w:r w:rsidR="00E428A2" w:rsidRPr="006E1B40">
        <w:t>dukcyjne,</w:t>
      </w:r>
      <w:r w:rsidR="001B182E" w:rsidRPr="006E1B40">
        <w:t xml:space="preserve"> produkcyjno - usługowe, </w:t>
      </w:r>
      <w:r w:rsidR="00E428A2" w:rsidRPr="006E1B40">
        <w:t>składy i magazyny: 16</w:t>
      </w:r>
      <w:r w:rsidRPr="006E1B40">
        <w:t>,0 m,</w:t>
      </w:r>
      <w:r w:rsidR="00D414AD" w:rsidRPr="006E1B40">
        <w:t xml:space="preserve"> </w:t>
      </w:r>
      <w:r w:rsidR="00D414AD" w:rsidRPr="006E1B40">
        <w:rPr>
          <w:rFonts w:eastAsia="Times New Roman" w:cs="Times New Roman"/>
        </w:rPr>
        <w:t>z wyłączeniem obiektów i urządzeń towarzyszących, takich jak: m</w:t>
      </w:r>
      <w:r w:rsidR="00A46F73" w:rsidRPr="006E1B40">
        <w:rPr>
          <w:rFonts w:eastAsia="Times New Roman" w:cs="Times New Roman"/>
        </w:rPr>
        <w:t xml:space="preserve">aszty, kominy, dźwigi, żurawie </w:t>
      </w:r>
      <w:r w:rsidR="00D414AD" w:rsidRPr="006E1B40">
        <w:rPr>
          <w:rFonts w:eastAsia="Times New Roman" w:cs="Times New Roman"/>
        </w:rPr>
        <w:t>itp., dla których dopuszcza się maksymalną wyso</w:t>
      </w:r>
      <w:r w:rsidR="001B182E" w:rsidRPr="006E1B40">
        <w:rPr>
          <w:rFonts w:eastAsia="Times New Roman" w:cs="Times New Roman"/>
        </w:rPr>
        <w:t xml:space="preserve">kość: </w:t>
      </w:r>
      <w:r w:rsidR="00D414AD" w:rsidRPr="006E1B40">
        <w:rPr>
          <w:rFonts w:eastAsia="Times New Roman" w:cs="Times New Roman"/>
        </w:rPr>
        <w:t>40,0 m</w:t>
      </w:r>
      <w:r w:rsidR="00A46F73" w:rsidRPr="006E1B40">
        <w:rPr>
          <w:rFonts w:eastAsia="Times New Roman" w:cs="Times New Roman"/>
        </w:rPr>
        <w:t xml:space="preserve"> oraz z zastrzeżeniem </w:t>
      </w:r>
      <w:r w:rsidR="001B182E" w:rsidRPr="006E1B40">
        <w:rPr>
          <w:rFonts w:eastAsia="Times New Roman" w:cs="Times New Roman"/>
        </w:rPr>
        <w:t xml:space="preserve">ustalenia zawartego w </w:t>
      </w:r>
      <w:r w:rsidR="00A46F73" w:rsidRPr="006E1B40">
        <w:rPr>
          <w:rFonts w:eastAsia="Times New Roman" w:cs="Times New Roman"/>
        </w:rPr>
        <w:t>pkt 5 lit. b</w:t>
      </w:r>
      <w:r w:rsidR="00D414AD" w:rsidRPr="006E1B40">
        <w:rPr>
          <w:rFonts w:eastAsia="Times New Roman" w:cs="Times New Roman"/>
        </w:rPr>
        <w:t>,</w:t>
      </w:r>
    </w:p>
    <w:p w14:paraId="73F0B8EB" w14:textId="0E9BD5DA" w:rsidR="00552D02" w:rsidRPr="006E1B40" w:rsidRDefault="00E428A2" w:rsidP="00552D02">
      <w:pPr>
        <w:pStyle w:val="tekstplanu"/>
        <w:numPr>
          <w:ilvl w:val="5"/>
          <w:numId w:val="6"/>
        </w:numPr>
      </w:pPr>
      <w:r w:rsidRPr="006E1B40">
        <w:t>budynki usługowe:</w:t>
      </w:r>
      <w:r w:rsidR="00586A3F" w:rsidRPr="006E1B40">
        <w:t xml:space="preserve"> </w:t>
      </w:r>
      <w:r w:rsidR="00552D02" w:rsidRPr="006E1B40">
        <w:t>16,0 m,</w:t>
      </w:r>
    </w:p>
    <w:p w14:paraId="74F31544" w14:textId="1A03F4C3" w:rsidR="00552D02" w:rsidRPr="006E1B40" w:rsidRDefault="00552D02" w:rsidP="00552D02">
      <w:pPr>
        <w:pStyle w:val="tekstplanu"/>
        <w:numPr>
          <w:ilvl w:val="5"/>
          <w:numId w:val="6"/>
        </w:numPr>
      </w:pPr>
      <w:r w:rsidRPr="006E1B40">
        <w:t>budynki gospodarcze i garaże</w:t>
      </w:r>
      <w:r w:rsidR="00E41EC1" w:rsidRPr="006E1B40">
        <w:t xml:space="preserve">, </w:t>
      </w:r>
      <w:r w:rsidR="003A2F0B" w:rsidRPr="006E1B40">
        <w:t>obiekty infrastruktury technicznej</w:t>
      </w:r>
      <w:r w:rsidRPr="006E1B40">
        <w:t>: 6,0 m,</w:t>
      </w:r>
    </w:p>
    <w:p w14:paraId="55C29DED" w14:textId="3FD5A23D" w:rsidR="00552D02" w:rsidRPr="006E1B40" w:rsidRDefault="00552D02" w:rsidP="00552D02">
      <w:pPr>
        <w:pStyle w:val="tekstplanu"/>
        <w:numPr>
          <w:ilvl w:val="4"/>
          <w:numId w:val="6"/>
        </w:numPr>
      </w:pPr>
      <w:r w:rsidRPr="006E1B40">
        <w:t>kąt n</w:t>
      </w:r>
      <w:r w:rsidR="00BF3451" w:rsidRPr="006E1B40">
        <w:t>achylenia połaci dachowych: 0°-</w:t>
      </w:r>
      <w:r w:rsidR="001B182E" w:rsidRPr="006E1B40">
        <w:t xml:space="preserve"> 3</w:t>
      </w:r>
      <w:r w:rsidRPr="006E1B40">
        <w:t>0°,</w:t>
      </w:r>
    </w:p>
    <w:p w14:paraId="26317AA5" w14:textId="01BDD6CF" w:rsidR="00552D02" w:rsidRPr="006E1B40" w:rsidRDefault="00552D02" w:rsidP="00552D02">
      <w:pPr>
        <w:pStyle w:val="tekstplanu"/>
        <w:numPr>
          <w:ilvl w:val="4"/>
          <w:numId w:val="6"/>
        </w:numPr>
      </w:pPr>
      <w:r w:rsidRPr="006E1B40">
        <w:t>dla elewacji budynków oraz dachów wyklucza się stosowanie jaskrawych kolorów z wyłączeniem barw zastrzeżonych prawnie dla firm</w:t>
      </w:r>
      <w:r w:rsidR="001B182E" w:rsidRPr="006E1B40">
        <w:t>y</w:t>
      </w:r>
      <w:r w:rsidRPr="006E1B40">
        <w:t>,</w:t>
      </w:r>
    </w:p>
    <w:p w14:paraId="533AD4D9" w14:textId="77777777" w:rsidR="00552D02" w:rsidRPr="006E1B40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6E1B40">
        <w:t>dla elewacji budynków sytuowanych na tej samej działce budowlanej obowiązuje stosowanie ujednoliconych rozwiązań materiałowych oraz kolorystyki;</w:t>
      </w:r>
    </w:p>
    <w:p w14:paraId="1304588F" w14:textId="77777777" w:rsidR="00552D02" w:rsidRPr="006E1B40" w:rsidRDefault="00552D02" w:rsidP="00552D02">
      <w:pPr>
        <w:pStyle w:val="tekstplanu"/>
        <w:numPr>
          <w:ilvl w:val="3"/>
          <w:numId w:val="6"/>
        </w:numPr>
      </w:pPr>
      <w:r w:rsidRPr="006E1B40">
        <w:t>zasady obsługi komunikacyjnej i w zakresie infrastruktury technicznej:</w:t>
      </w:r>
    </w:p>
    <w:p w14:paraId="28C6239E" w14:textId="77777777" w:rsidR="00552D02" w:rsidRPr="006E1B40" w:rsidRDefault="00552D02" w:rsidP="00552D02">
      <w:pPr>
        <w:pStyle w:val="tekstplanu"/>
        <w:numPr>
          <w:ilvl w:val="4"/>
          <w:numId w:val="6"/>
        </w:numPr>
      </w:pPr>
      <w:r w:rsidRPr="006E1B40">
        <w:t>obsługa komunikacyjna zgodnie z ustaleniami §12,</w:t>
      </w:r>
    </w:p>
    <w:p w14:paraId="119B7655" w14:textId="07BC7CF8" w:rsidR="00581757" w:rsidRPr="006E1B40" w:rsidRDefault="00552D02" w:rsidP="00EF1ECE">
      <w:pPr>
        <w:pStyle w:val="tekstplanu"/>
        <w:numPr>
          <w:ilvl w:val="4"/>
          <w:numId w:val="6"/>
        </w:numPr>
      </w:pPr>
      <w:r w:rsidRPr="006E1B40">
        <w:t>obsługa w zakresie infrastruktury technicznej zgodnie z ustaleniami §1</w:t>
      </w:r>
      <w:r w:rsidR="00EF1ECE" w:rsidRPr="006E1B40">
        <w:t>3.</w:t>
      </w:r>
    </w:p>
    <w:p w14:paraId="13563934" w14:textId="71251AF4" w:rsidR="00552D02" w:rsidRPr="006E1B40" w:rsidRDefault="00552D02" w:rsidP="00552D02">
      <w:pPr>
        <w:pStyle w:val="tekstplanu"/>
        <w:ind w:left="0"/>
      </w:pPr>
      <w:r w:rsidRPr="006E1B40">
        <w:t>Dla teren</w:t>
      </w:r>
      <w:r w:rsidR="00A32996" w:rsidRPr="006E1B40">
        <w:t xml:space="preserve">u </w:t>
      </w:r>
      <w:r w:rsidRPr="006E1B40">
        <w:t>oznaczon</w:t>
      </w:r>
      <w:r w:rsidR="00A32996" w:rsidRPr="006E1B40">
        <w:t>ego</w:t>
      </w:r>
      <w:r w:rsidRPr="006E1B40">
        <w:t xml:space="preserve"> symbol</w:t>
      </w:r>
      <w:r w:rsidR="00A32996" w:rsidRPr="006E1B40">
        <w:t>em</w:t>
      </w:r>
      <w:r w:rsidRPr="006E1B40">
        <w:t xml:space="preserve"> </w:t>
      </w:r>
      <w:r w:rsidR="001B182E" w:rsidRPr="006E1B40">
        <w:rPr>
          <w:b/>
        </w:rPr>
        <w:t>2KD</w:t>
      </w:r>
      <w:r w:rsidR="00D05220" w:rsidRPr="006E1B40">
        <w:rPr>
          <w:b/>
        </w:rPr>
        <w:t>-</w:t>
      </w:r>
      <w:r w:rsidRPr="006E1B40">
        <w:rPr>
          <w:b/>
        </w:rPr>
        <w:t>Z</w:t>
      </w:r>
      <w:r w:rsidR="00A32996" w:rsidRPr="006E1B40">
        <w:t xml:space="preserve"> </w:t>
      </w:r>
      <w:r w:rsidRPr="006E1B40">
        <w:t>ustala się:</w:t>
      </w:r>
    </w:p>
    <w:p w14:paraId="6DDD45CC" w14:textId="53FC8820" w:rsidR="00552D02" w:rsidRPr="006E1B40" w:rsidRDefault="001B182E" w:rsidP="00552D02">
      <w:pPr>
        <w:pStyle w:val="tekstplanu"/>
        <w:numPr>
          <w:ilvl w:val="3"/>
          <w:numId w:val="6"/>
        </w:numPr>
      </w:pPr>
      <w:r w:rsidRPr="006E1B40">
        <w:t>przeznaczenie terenu</w:t>
      </w:r>
      <w:r w:rsidR="00552D02" w:rsidRPr="006E1B40">
        <w:t>:</w:t>
      </w:r>
    </w:p>
    <w:p w14:paraId="5CCB8F01" w14:textId="77777777" w:rsidR="00552D02" w:rsidRPr="006E1B40" w:rsidRDefault="00552D02" w:rsidP="00552D02">
      <w:pPr>
        <w:pStyle w:val="tekstplanu"/>
        <w:numPr>
          <w:ilvl w:val="4"/>
          <w:numId w:val="6"/>
        </w:numPr>
      </w:pPr>
      <w:r w:rsidRPr="006E1B40">
        <w:t>przeznaczenie podstawowe: droga publiczna klasy zbiorczej,</w:t>
      </w:r>
    </w:p>
    <w:p w14:paraId="083A08C9" w14:textId="1BA6DFFD" w:rsidR="00552D02" w:rsidRPr="006E1B40" w:rsidRDefault="00552D02" w:rsidP="00552D02">
      <w:pPr>
        <w:pStyle w:val="tekstplanu"/>
        <w:numPr>
          <w:ilvl w:val="4"/>
          <w:numId w:val="6"/>
        </w:numPr>
      </w:pPr>
      <w:r w:rsidRPr="006E1B40">
        <w:t xml:space="preserve">przeznaczenie dopuszczalne: </w:t>
      </w:r>
      <w:r w:rsidR="00715E3C" w:rsidRPr="006E1B40">
        <w:t>sieci</w:t>
      </w:r>
      <w:r w:rsidRPr="006E1B40">
        <w:t xml:space="preserve"> </w:t>
      </w:r>
      <w:r w:rsidR="001B182E" w:rsidRPr="006E1B40">
        <w:t xml:space="preserve">i urządzenia </w:t>
      </w:r>
      <w:r w:rsidRPr="006E1B40">
        <w:t>infrastruktury technicznej;</w:t>
      </w:r>
    </w:p>
    <w:p w14:paraId="56CA5B0A" w14:textId="126B8D03" w:rsidR="00031678" w:rsidRPr="006E1B40" w:rsidRDefault="00031678" w:rsidP="00031678">
      <w:pPr>
        <w:pStyle w:val="tekstplanu"/>
        <w:numPr>
          <w:ilvl w:val="3"/>
          <w:numId w:val="6"/>
        </w:numPr>
      </w:pPr>
      <w:r w:rsidRPr="006E1B40">
        <w:t>zasady zagospodarowania:</w:t>
      </w:r>
    </w:p>
    <w:p w14:paraId="356FBE51" w14:textId="538D40DE" w:rsidR="00552D02" w:rsidRPr="006E1B40" w:rsidRDefault="00031678" w:rsidP="00031678">
      <w:pPr>
        <w:pStyle w:val="tekstplanu"/>
        <w:numPr>
          <w:ilvl w:val="4"/>
          <w:numId w:val="6"/>
        </w:numPr>
      </w:pPr>
      <w:r w:rsidRPr="006E1B40">
        <w:t xml:space="preserve">dla </w:t>
      </w:r>
      <w:r w:rsidR="009F5478" w:rsidRPr="006E1B40">
        <w:t>terenu</w:t>
      </w:r>
      <w:r w:rsidRPr="006E1B40">
        <w:t xml:space="preserve"> obowiązują ustalenia zawarte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E1B40" w:rsidRPr="006E1B40" w14:paraId="7DF0126B" w14:textId="77777777" w:rsidTr="00552D02">
        <w:tc>
          <w:tcPr>
            <w:tcW w:w="1838" w:type="dxa"/>
            <w:vAlign w:val="center"/>
          </w:tcPr>
          <w:p w14:paraId="1AE50537" w14:textId="77777777" w:rsidR="00552D02" w:rsidRPr="006E1B40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6E1B40">
              <w:t>Symbol na rysunku planu</w:t>
            </w:r>
          </w:p>
        </w:tc>
        <w:tc>
          <w:tcPr>
            <w:tcW w:w="7790" w:type="dxa"/>
            <w:vAlign w:val="center"/>
          </w:tcPr>
          <w:p w14:paraId="5F05D603" w14:textId="77777777" w:rsidR="00552D02" w:rsidRPr="006E1B40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6E1B40">
              <w:t>Zasady zagospodarowania</w:t>
            </w:r>
          </w:p>
        </w:tc>
      </w:tr>
      <w:tr w:rsidR="006E1B40" w:rsidRPr="006E1B40" w14:paraId="7B7487DF" w14:textId="77777777" w:rsidTr="00552D02">
        <w:tc>
          <w:tcPr>
            <w:tcW w:w="1838" w:type="dxa"/>
            <w:vAlign w:val="center"/>
          </w:tcPr>
          <w:p w14:paraId="7DFF9132" w14:textId="5DF8A781" w:rsidR="00552D02" w:rsidRPr="006E1B40" w:rsidRDefault="00345B9F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3E17BA">
              <w:rPr>
                <w:b/>
              </w:rPr>
              <w:t>2</w:t>
            </w:r>
            <w:r w:rsidR="00552D02" w:rsidRPr="003E17BA">
              <w:rPr>
                <w:b/>
              </w:rPr>
              <w:t>KD-</w:t>
            </w:r>
            <w:r w:rsidR="00552D02" w:rsidRPr="006E1B40">
              <w:rPr>
                <w:b/>
              </w:rPr>
              <w:t>Z</w:t>
            </w:r>
          </w:p>
        </w:tc>
        <w:tc>
          <w:tcPr>
            <w:tcW w:w="7790" w:type="dxa"/>
          </w:tcPr>
          <w:p w14:paraId="34701DB4" w14:textId="3905A6CC" w:rsidR="00EA5E45" w:rsidRPr="006E1B40" w:rsidRDefault="00552D02" w:rsidP="00EA5E45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6E1B40">
              <w:t xml:space="preserve">droga istniejąca (ul. </w:t>
            </w:r>
            <w:r w:rsidR="00784AAD" w:rsidRPr="006E1B40">
              <w:t>Przemysłowa</w:t>
            </w:r>
            <w:r w:rsidRPr="006E1B40">
              <w:t>),</w:t>
            </w:r>
          </w:p>
          <w:p w14:paraId="1DD6D18E" w14:textId="4C305F3A" w:rsidR="00552D02" w:rsidRPr="006E1B40" w:rsidRDefault="00845D12" w:rsidP="00EA5E45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6E1B40">
              <w:t xml:space="preserve">pas drogi </w:t>
            </w:r>
            <w:r w:rsidR="00552D02" w:rsidRPr="006E1B40">
              <w:t xml:space="preserve">częściowo </w:t>
            </w:r>
            <w:r w:rsidRPr="006E1B40">
              <w:t>położony w obszarze</w:t>
            </w:r>
            <w:r w:rsidR="00552D02" w:rsidRPr="006E1B40">
              <w:t xml:space="preserve"> objętym planem,</w:t>
            </w:r>
            <w:r w:rsidRPr="006E1B40">
              <w:t xml:space="preserve"> w części poza jego granicami,</w:t>
            </w:r>
          </w:p>
          <w:p w14:paraId="55320848" w14:textId="73A0A561" w:rsidR="00552D02" w:rsidRPr="006E1B40" w:rsidRDefault="00552D02" w:rsidP="00784AAD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6E1B40">
              <w:t xml:space="preserve">w obszarze objętym planem szerokość w liniach rozgraniczających: zmienna od </w:t>
            </w:r>
            <w:r w:rsidR="00BA4F4D" w:rsidRPr="006E1B40">
              <w:t xml:space="preserve">6,6 </w:t>
            </w:r>
            <w:r w:rsidRPr="006E1B40">
              <w:t>m do</w:t>
            </w:r>
            <w:r w:rsidR="00DB2E85" w:rsidRPr="006E1B40">
              <w:t xml:space="preserve"> </w:t>
            </w:r>
            <w:r w:rsidR="00BA4F4D" w:rsidRPr="006E1B40">
              <w:t xml:space="preserve">19,2 </w:t>
            </w:r>
            <w:r w:rsidRPr="006E1B40">
              <w:t>m,</w:t>
            </w:r>
          </w:p>
        </w:tc>
      </w:tr>
    </w:tbl>
    <w:p w14:paraId="7A27384D" w14:textId="77777777" w:rsidR="00F967DE" w:rsidRPr="006E1B40" w:rsidRDefault="00F967DE" w:rsidP="003C14CD">
      <w:pPr>
        <w:pStyle w:val="tekstplanu"/>
        <w:numPr>
          <w:ilvl w:val="4"/>
          <w:numId w:val="6"/>
        </w:numPr>
        <w:spacing w:before="120"/>
      </w:pPr>
      <w:r w:rsidRPr="006E1B40">
        <w:t>minimalny udział powierzchni biologicznie czynnej: 0%,</w:t>
      </w:r>
    </w:p>
    <w:p w14:paraId="0DF7AA14" w14:textId="67C9FC3A" w:rsidR="00552D02" w:rsidRPr="006E1B40" w:rsidRDefault="00F967DE" w:rsidP="00EF1ECE">
      <w:pPr>
        <w:pStyle w:val="tekstplanu"/>
        <w:numPr>
          <w:ilvl w:val="4"/>
          <w:numId w:val="6"/>
        </w:numPr>
      </w:pPr>
      <w:r w:rsidRPr="006E1B40">
        <w:t>kształtowanie zagospodarowania zg</w:t>
      </w:r>
      <w:r w:rsidR="00EF1ECE" w:rsidRPr="006E1B40">
        <w:t>odnie z ustaleniami w §8 pkt 3.</w:t>
      </w:r>
    </w:p>
    <w:p w14:paraId="71448260" w14:textId="77777777" w:rsidR="00552D02" w:rsidRPr="006E1B40" w:rsidRDefault="00552D02" w:rsidP="00552D02">
      <w:pPr>
        <w:pStyle w:val="tekstrozdzialy"/>
        <w:ind w:hanging="4253"/>
      </w:pPr>
    </w:p>
    <w:p w14:paraId="6C4A9728" w14:textId="77777777" w:rsidR="00552D02" w:rsidRPr="006E1B40" w:rsidRDefault="00552D02" w:rsidP="00552D02">
      <w:pPr>
        <w:pStyle w:val="tekstrozdzialy"/>
        <w:numPr>
          <w:ilvl w:val="0"/>
          <w:numId w:val="0"/>
        </w:numPr>
      </w:pPr>
      <w:r w:rsidRPr="006E1B40">
        <w:t>Przepisy końcowe</w:t>
      </w:r>
    </w:p>
    <w:p w14:paraId="07F0666C" w14:textId="77777777" w:rsidR="00552D02" w:rsidRPr="006E1B40" w:rsidRDefault="00552D02" w:rsidP="00552D02">
      <w:pPr>
        <w:pStyle w:val="tekstplanu"/>
        <w:ind w:left="0"/>
      </w:pPr>
      <w:r w:rsidRPr="006E1B40">
        <w:t>Wykonanie uchwały powierza się Burmistrzowi Radzymina.</w:t>
      </w:r>
    </w:p>
    <w:p w14:paraId="2C95F821" w14:textId="77777777" w:rsidR="00552D02" w:rsidRDefault="00552D02" w:rsidP="00552D02">
      <w:pPr>
        <w:pStyle w:val="tekstplanu"/>
        <w:ind w:left="0"/>
      </w:pPr>
      <w:r w:rsidRPr="006E1B40">
        <w:t>Uchwała wchodzi w życie po upływie 14 dni od dnia jej ogłoszenia w Dzienniku Urzędowym Województwa Mazowieckiego.</w:t>
      </w:r>
    </w:p>
    <w:p w14:paraId="422A2412" w14:textId="77777777" w:rsidR="00C814FA" w:rsidRDefault="00C814FA" w:rsidP="00C814FA">
      <w:pPr>
        <w:pStyle w:val="tekstrozdzialy"/>
        <w:numPr>
          <w:ilvl w:val="0"/>
          <w:numId w:val="0"/>
        </w:numPr>
        <w:ind w:left="4253"/>
      </w:pPr>
    </w:p>
    <w:p w14:paraId="65B69BCE" w14:textId="77777777" w:rsidR="00C814FA" w:rsidRDefault="00C814FA" w:rsidP="00C814FA">
      <w:pPr>
        <w:pStyle w:val="tekstrozdzialy"/>
        <w:numPr>
          <w:ilvl w:val="0"/>
          <w:numId w:val="0"/>
        </w:numPr>
        <w:ind w:left="4253"/>
      </w:pPr>
    </w:p>
    <w:p w14:paraId="298422CD" w14:textId="77777777" w:rsidR="00C814FA" w:rsidRDefault="00C814FA" w:rsidP="00C814FA">
      <w:pPr>
        <w:pStyle w:val="tekstrozdzialy"/>
        <w:numPr>
          <w:ilvl w:val="0"/>
          <w:numId w:val="0"/>
        </w:numPr>
        <w:ind w:left="4253"/>
      </w:pPr>
    </w:p>
    <w:p w14:paraId="4D37DAB4" w14:textId="77777777" w:rsidR="00C814FA" w:rsidRPr="006E1B40" w:rsidRDefault="00C814FA" w:rsidP="00C814FA">
      <w:pPr>
        <w:pStyle w:val="tekstrozdzialy"/>
        <w:numPr>
          <w:ilvl w:val="0"/>
          <w:numId w:val="0"/>
        </w:numPr>
        <w:ind w:left="4253"/>
      </w:pPr>
    </w:p>
    <w:p w14:paraId="72CE0920" w14:textId="77777777" w:rsidR="00C814FA" w:rsidRDefault="00C814FA" w:rsidP="00C814FA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0FF1A4" w14:textId="77777777" w:rsidR="00C814FA" w:rsidRPr="005235D1" w:rsidRDefault="00C814FA" w:rsidP="00C814FA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35D1">
        <w:rPr>
          <w:rFonts w:asciiTheme="minorHAnsi" w:hAnsiTheme="minorHAnsi" w:cstheme="minorHAnsi"/>
          <w:b/>
          <w:sz w:val="28"/>
          <w:szCs w:val="28"/>
        </w:rPr>
        <w:lastRenderedPageBreak/>
        <w:t>UZASADNIENIE</w:t>
      </w:r>
    </w:p>
    <w:p w14:paraId="55B60C19" w14:textId="77777777" w:rsidR="00C814FA" w:rsidRPr="005235D1" w:rsidRDefault="00C814FA" w:rsidP="00C814F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35D1">
        <w:rPr>
          <w:rFonts w:asciiTheme="minorHAnsi" w:hAnsiTheme="minorHAnsi" w:cstheme="minorHAnsi"/>
          <w:b/>
          <w:sz w:val="24"/>
          <w:szCs w:val="24"/>
        </w:rPr>
        <w:t>do Uchwały Nr ................... Rady Miejskiej w Radzyminie z dnia ................... 2019 roku</w:t>
      </w:r>
      <w:r w:rsidRPr="005235D1">
        <w:rPr>
          <w:rFonts w:asciiTheme="minorHAnsi" w:hAnsiTheme="minorHAnsi" w:cstheme="minorHAnsi"/>
          <w:b/>
          <w:sz w:val="24"/>
          <w:szCs w:val="24"/>
        </w:rPr>
        <w:br/>
        <w:t>w sprawie uchwalenia miejscowego planu zagospodarowania przestrzennego dla zachodniej części obrębu 01-07 na terenie gminy Radzymin</w:t>
      </w:r>
    </w:p>
    <w:p w14:paraId="43FB0E06" w14:textId="77777777" w:rsidR="00C814FA" w:rsidRPr="005235D1" w:rsidRDefault="00C814FA" w:rsidP="00C814FA">
      <w:pPr>
        <w:tabs>
          <w:tab w:val="left" w:pos="709"/>
          <w:tab w:val="left" w:pos="7738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ab/>
      </w:r>
      <w:r w:rsidRPr="005235D1">
        <w:rPr>
          <w:rFonts w:asciiTheme="minorHAnsi" w:hAnsiTheme="minorHAnsi" w:cstheme="minorHAnsi"/>
          <w:lang w:eastAsia="pl-PL"/>
        </w:rPr>
        <w:tab/>
      </w:r>
    </w:p>
    <w:p w14:paraId="1155C816" w14:textId="77777777" w:rsidR="00C814FA" w:rsidRPr="005235D1" w:rsidRDefault="00C814FA" w:rsidP="00C814FA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Podstawa prawna</w:t>
      </w:r>
    </w:p>
    <w:p w14:paraId="22E9A78C" w14:textId="77777777" w:rsidR="00C814FA" w:rsidRPr="005235D1" w:rsidRDefault="00C814FA" w:rsidP="00C814FA">
      <w:pPr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Uchwała zostaje podjęta na podstawie art. 18 ust. 2 pkt. 5 ustawy z dnia 8 marca 1990 r. o samorządzie gminnym (</w:t>
      </w:r>
      <w:r w:rsidRPr="005235D1">
        <w:rPr>
          <w:rFonts w:asciiTheme="minorHAnsi" w:hAnsiTheme="minorHAnsi" w:cstheme="minorHAnsi"/>
        </w:rPr>
        <w:t>tj. Dz. U. z 2019 r. poz. 506 z późn. zm.</w:t>
      </w:r>
      <w:r w:rsidRPr="005235D1">
        <w:rPr>
          <w:rFonts w:asciiTheme="minorHAnsi" w:hAnsiTheme="minorHAnsi" w:cstheme="minorHAnsi"/>
          <w:lang w:eastAsia="pl-PL"/>
        </w:rPr>
        <w:t>) oraz art. 20 ust. 1 ustawy z dnia 27 marca 2003 r. o planowaniu i zagospodarowaniu przestrzennym (</w:t>
      </w:r>
      <w:r w:rsidRPr="005235D1">
        <w:rPr>
          <w:rFonts w:asciiTheme="minorHAnsi" w:hAnsiTheme="minorHAnsi" w:cstheme="minorHAnsi"/>
        </w:rPr>
        <w:t>tj. Dz. U. z 2018 r. poz. 1945 z późn. zm.</w:t>
      </w:r>
      <w:r>
        <w:rPr>
          <w:rFonts w:asciiTheme="minorHAnsi" w:hAnsiTheme="minorHAnsi" w:cstheme="minorHAnsi"/>
          <w:lang w:eastAsia="pl-PL"/>
        </w:rPr>
        <w:t>) oraz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 xml:space="preserve">w związku z uchwałą </w:t>
      </w:r>
      <w:r w:rsidRPr="005235D1">
        <w:rPr>
          <w:rFonts w:asciiTheme="minorHAnsi" w:hAnsiTheme="minorHAnsi" w:cstheme="minorHAnsi"/>
        </w:rPr>
        <w:t>Nr 612/LII/2018 Rady Miejskiej w Radzyminie z dnia 23 lipca 2018 r. w sprawie przystąpienia do sporządzenia miejscowego planu zagospodarowania przestrzennego dla zachodniej części obrębu 01-07 na terenie gminy Radzymin</w:t>
      </w:r>
      <w:r w:rsidRPr="005235D1">
        <w:rPr>
          <w:rFonts w:asciiTheme="minorHAnsi" w:hAnsiTheme="minorHAnsi" w:cstheme="minorHAnsi"/>
          <w:lang w:eastAsia="pl-PL"/>
        </w:rPr>
        <w:t>.</w:t>
      </w:r>
    </w:p>
    <w:p w14:paraId="78CD5822" w14:textId="77777777" w:rsidR="00C814FA" w:rsidRPr="005235D1" w:rsidRDefault="00C814FA" w:rsidP="00C814FA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Sposób realizacji wymogów wynikających z art. 1 ust. 2 ustawy z dnia 27 marca 2003 r.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5235D1">
        <w:rPr>
          <w:rFonts w:asciiTheme="minorHAnsi" w:hAnsiTheme="minorHAnsi" w:cstheme="minorHAnsi"/>
          <w:lang w:eastAsia="pl-PL"/>
        </w:rPr>
        <w:t>o planowaniu i zagospodarowaniu przestrzennym:</w:t>
      </w:r>
    </w:p>
    <w:p w14:paraId="78BB0BFB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wymagania ładu przestrzennego, w tym urbanistyki i architektury:</w:t>
      </w:r>
    </w:p>
    <w:p w14:paraId="3AC7914C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</w:rPr>
        <w:t xml:space="preserve">Ustala się ochronę i kształtowanie ładu przestrzennego poprzez kształtowanie zagospodarowania terenu przemysłowo-usługowego w sposób uwzględniający jego specyfikę oraz określenie zasad jego przekształceń i intensyfikacji zagospodarowania w sposób zapewniający uzyskanie ładu przestrzennego, wyposażenia w zakresie komunikacji i infrastruktury technicznej. </w:t>
      </w:r>
      <w:r w:rsidRPr="005235D1">
        <w:rPr>
          <w:rFonts w:asciiTheme="minorHAnsi" w:hAnsiTheme="minorHAnsi" w:cstheme="minorHAnsi"/>
          <w:lang w:eastAsia="pl-PL"/>
        </w:rPr>
        <w:t xml:space="preserve">Ponadto wyznaczono drogę publiczną obsługującą ww. teren. </w:t>
      </w:r>
    </w:p>
    <w:p w14:paraId="151DE6DB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Wymagania ładu przestrzennego, w tym urbanistyki i architektury spełnia się również poprzez ustalenie nieprzekraczalnych linii zabudowy regulujących sposób jej sytuowania, określenie wskaźników zagospodarowania terenów i parametrów kształtujących zabudowę, w tym dotyczących powierzchni zabudowy, wskaźników intensywności zabudowy, czy udziału powierzchni biologicznie czynnej. Zapisy planu nie ustalają tymczasowego zagospodarowywania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>i użytkowania terenów</w:t>
      </w:r>
      <w:r>
        <w:rPr>
          <w:rFonts w:asciiTheme="minorHAnsi" w:hAnsiTheme="minorHAnsi" w:cstheme="minorHAnsi"/>
          <w:lang w:eastAsia="pl-PL"/>
        </w:rPr>
        <w:t>;</w:t>
      </w:r>
    </w:p>
    <w:p w14:paraId="372E15A8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walory architektoniczne i krajobrazowe:</w:t>
      </w:r>
    </w:p>
    <w:p w14:paraId="7E01AD69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W celu ochrony walorów architektonicznych i krajobrazowych ustalono maksymalną wysokość zabudowy oraz wyznaczono dopuszczalne kąty nachylenia połaci dachowych. Wskazano ograniczoną na rysunku planu strefę lokalizacji zabudowy z dopuszczeniem wysokości do 40,0 m. Określono dopuszczalną kolorystykę elewacji i dachów wykluczając kolory jaskrawe z wyłączeniem barw zastrzeżonych prawnie dla firm oraz ustalając obowiązek stosowania ujednoliconych materiałów i kolorystyki w ramach działki budowlanej</w:t>
      </w:r>
      <w:r>
        <w:rPr>
          <w:rFonts w:asciiTheme="minorHAnsi" w:hAnsiTheme="minorHAnsi" w:cstheme="minorHAnsi"/>
          <w:lang w:eastAsia="pl-PL"/>
        </w:rPr>
        <w:t>;</w:t>
      </w:r>
      <w:r w:rsidRPr="005235D1">
        <w:rPr>
          <w:rFonts w:asciiTheme="minorHAnsi" w:hAnsiTheme="minorHAnsi" w:cstheme="minorHAnsi"/>
          <w:lang w:eastAsia="pl-PL"/>
        </w:rPr>
        <w:t xml:space="preserve"> </w:t>
      </w:r>
    </w:p>
    <w:p w14:paraId="21669E1E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lastRenderedPageBreak/>
        <w:t>wymagania ochrony środowiska, w tym gospodarowania wodami i ochrony gruntów rolnych i leśnych:</w:t>
      </w:r>
    </w:p>
    <w:p w14:paraId="78CC99DF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W celu ochrony środowiska, w tym gospodarowania wodami, ustalono zasady ochrony środowiska, przyrody i krajobrazu. Ustalono ogranicze</w:t>
      </w:r>
      <w:r>
        <w:rPr>
          <w:rFonts w:asciiTheme="minorHAnsi" w:hAnsiTheme="minorHAnsi" w:cstheme="minorHAnsi"/>
          <w:lang w:eastAsia="pl-PL"/>
        </w:rPr>
        <w:t>nia zagospodarowania wynikające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>z położenia obszaru objętego planem w zasięgu Głównego Zbiornika Wód Podziemnych nr 222 – Zbiornik Dolina Środkowej Wisły (Warszawa-Puławy). Wprowadzono zakaz lokalizowania obiektów i urządzeń oraz prowadzenia działalności powodującej przekroczenie dopuszczalnych wielkości oddziaływania na środowisko poprzez emisję substancji i energii oraz zakaz lokalizacji zakładów o zwiększonym lub dużym ryzyku występowania poważnych awarii. Dla poszczególnych terenów wyznaczono minimalny udział powierzchni biologicznie czynnej, w celu ograniczenia presji budowlanej na środowisko. Ustalono zakaz dotyczący odpływu wód opadowych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>i roztopowych ze szkodą dla gruntów sąsiednich oraz zaka</w:t>
      </w:r>
      <w:r>
        <w:rPr>
          <w:rFonts w:asciiTheme="minorHAnsi" w:hAnsiTheme="minorHAnsi" w:cstheme="minorHAnsi"/>
          <w:lang w:eastAsia="pl-PL"/>
        </w:rPr>
        <w:t>z zmiany stanu wody na gruncie,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 xml:space="preserve">a zwłaszcza kierunku odpływu znajdującej się na gruncie wody opadowej oraz kierunku odpływu ze źródeł – ze szkodą dla gruntów sąsiednich. W granicach obszaru objętego planem nie występują formy ochrony przyrody. Ustalenia planu nie wymagały zmiany przeznaczenia gruntów rolnych i leśnych na cele nierolnicze i nieleśne. Projekt miejscowego planu wymaga przeprowadzenia strategicznej oceny oddziaływania na środowisko, która była prowadzona równolegle </w:t>
      </w:r>
      <w:r>
        <w:rPr>
          <w:rFonts w:asciiTheme="minorHAnsi" w:hAnsiTheme="minorHAnsi" w:cstheme="minorHAnsi"/>
          <w:lang w:eastAsia="pl-PL"/>
        </w:rPr>
        <w:t>wraz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>z procedurą planistyczną</w:t>
      </w:r>
      <w:r>
        <w:rPr>
          <w:rFonts w:asciiTheme="minorHAnsi" w:hAnsiTheme="minorHAnsi" w:cstheme="minorHAnsi"/>
          <w:lang w:eastAsia="pl-PL"/>
        </w:rPr>
        <w:t>;</w:t>
      </w:r>
    </w:p>
    <w:p w14:paraId="5C37E9F5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wymagania ochrony dziedzictwa kulturowego i zabytków oraz dóbr kultury współczesnej:</w:t>
      </w:r>
    </w:p>
    <w:p w14:paraId="68175636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strike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Na obszarze objętym planem nie występują obiekty wpisane do rejestru zabytków, gminnej ewidencji zabytków oraz obiekty dóbr kultury współczesnej</w:t>
      </w:r>
      <w:r>
        <w:rPr>
          <w:rFonts w:asciiTheme="minorHAnsi" w:hAnsiTheme="minorHAnsi" w:cstheme="minorHAnsi"/>
          <w:lang w:eastAsia="pl-PL"/>
        </w:rPr>
        <w:t>;</w:t>
      </w:r>
    </w:p>
    <w:p w14:paraId="62533945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wymagania ochrony zdrowia oraz bezpieczeństwa ludzi i mienia, a także potrzeby osób niepełnosprawnych:</w:t>
      </w:r>
    </w:p>
    <w:p w14:paraId="2DC8FC3C" w14:textId="77777777" w:rsidR="00C814FA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</w:rPr>
      </w:pPr>
      <w:r w:rsidRPr="005235D1">
        <w:rPr>
          <w:rFonts w:asciiTheme="minorHAnsi" w:hAnsiTheme="minorHAnsi" w:cstheme="minorHAnsi"/>
          <w:lang w:eastAsia="pl-PL"/>
        </w:rPr>
        <w:t>W celu ochrony zdrowia oraz bezpieczeństwa ludzi i mienia ustalono zakaz lokalizowania obiektów i urządzeń oraz prowadzenia działalności powodującej przekroczenie dopuszczalnych wielkości oddziaływania na środowisko poprzez emisję substancji i energii oraz zakaz lokalizacji zakładów o zwiększonym lub dużym ryzyku występowania poważnych awarii.</w:t>
      </w:r>
      <w:r w:rsidRPr="005235D1">
        <w:rPr>
          <w:rFonts w:asciiTheme="minorHAnsi" w:hAnsiTheme="minorHAnsi" w:cstheme="minorHAnsi"/>
        </w:rPr>
        <w:t xml:space="preserve"> Ustalono, że tereny objęte planem nie podlegają ochronie pod względem akustycznym wg przepisów odrębnych. Określono pasy technologiczne napowietrznych linii elektroenergetycznych 15 kV oraz strefy kontrolowane gazociągu wysokiego ciśnienia DN 250, wraz z zasadami ich zagospodarowania</w:t>
      </w:r>
      <w:r>
        <w:rPr>
          <w:rFonts w:asciiTheme="minorHAnsi" w:hAnsiTheme="minorHAnsi" w:cstheme="minorHAnsi"/>
        </w:rPr>
        <w:t>;</w:t>
      </w:r>
    </w:p>
    <w:p w14:paraId="1281606B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</w:p>
    <w:p w14:paraId="085C9B74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walory ekonomiczne przestrzeni:</w:t>
      </w:r>
    </w:p>
    <w:p w14:paraId="63C4558E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Obszar objęty projektem planu zlokalizowany jest w ramach wykształconej struktury funkcjonalno-przestrzennej miasta wyposażonej w układ komunikacyjny oraz infrastrukturę techniczną. Usytuowanie obszaru zapewnia łatwą dostępność do podstawowego układu drogowego miasta.</w:t>
      </w:r>
    </w:p>
    <w:p w14:paraId="7E130D10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</w:rPr>
      </w:pPr>
      <w:r w:rsidRPr="005235D1">
        <w:rPr>
          <w:rFonts w:asciiTheme="minorHAnsi" w:hAnsiTheme="minorHAnsi" w:cstheme="minorHAnsi"/>
        </w:rPr>
        <w:lastRenderedPageBreak/>
        <w:t>Ponadto w planie uwzględniono zmianę wartości nieruchomości, czego odzwierciedleniem jest określenie stawki procentowej wzrostu wartości nieruchomości dla poszczególnych terenów, służącej pobraniu opłaty, tzw. renty planistycznej</w:t>
      </w:r>
      <w:r>
        <w:rPr>
          <w:rFonts w:asciiTheme="minorHAnsi" w:hAnsiTheme="minorHAnsi" w:cstheme="minorHAnsi"/>
        </w:rPr>
        <w:t>;</w:t>
      </w:r>
    </w:p>
    <w:p w14:paraId="3BE90EE8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prawo własności:</w:t>
      </w:r>
    </w:p>
    <w:p w14:paraId="76EDA9ED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 xml:space="preserve">Na obszarze objętym planem obowiązuje miejscowy plan zagospodarowania przestrzennego przyjęty uchwałą </w:t>
      </w:r>
      <w:r w:rsidRPr="005235D1">
        <w:rPr>
          <w:rFonts w:asciiTheme="minorHAnsi" w:hAnsiTheme="minorHAnsi" w:cstheme="minorHAnsi"/>
        </w:rPr>
        <w:t>Nr 474/XLI/2014 Rady Miejskiej w Radzyminie z dnia 9 września 2014 r. w sprawie uchwalenia miejscowego planu zagospodarowania przestrzennego Radzymina Etap 5.</w:t>
      </w:r>
    </w:p>
    <w:p w14:paraId="169CEC86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Ustalenia powyższego planu wymagały weryfikacji i aktualizacji. Niniejszy plan nie wpływa negatywnie na wykonywanie prawa własności w granicach obowiązującego prawa. Realizacja układu komunikacyjnego będzie wymagała wykupu części działek przeznaczonych pod tereny dróg, zgodnie z obowiązującymi w tym zakresie przepisami odrębnymi</w:t>
      </w:r>
      <w:r>
        <w:rPr>
          <w:rFonts w:asciiTheme="minorHAnsi" w:hAnsiTheme="minorHAnsi" w:cstheme="minorHAnsi"/>
          <w:lang w:eastAsia="pl-PL"/>
        </w:rPr>
        <w:t>;</w:t>
      </w:r>
    </w:p>
    <w:p w14:paraId="1D2A9B3C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potrzeby obronności i bezpieczeństwa państwa:</w:t>
      </w:r>
    </w:p>
    <w:p w14:paraId="06921C60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Obszar objęty miejscowym planem nie obejmuje terenów zamkniętych związanych</w:t>
      </w:r>
      <w:r w:rsidRPr="005235D1">
        <w:rPr>
          <w:rFonts w:asciiTheme="minorHAnsi" w:hAnsiTheme="minorHAnsi" w:cstheme="minorHAnsi"/>
          <w:lang w:eastAsia="pl-PL"/>
        </w:rPr>
        <w:br/>
        <w:t>z obronnością i bezpieczeństwem państwa, ani nie graniczy z takimi terenami</w:t>
      </w:r>
      <w:r>
        <w:rPr>
          <w:rFonts w:asciiTheme="minorHAnsi" w:hAnsiTheme="minorHAnsi" w:cstheme="minorHAnsi"/>
          <w:lang w:eastAsia="pl-PL"/>
        </w:rPr>
        <w:t>;</w:t>
      </w:r>
    </w:p>
    <w:p w14:paraId="2E573E9B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potrzeby interesu publicznego:</w:t>
      </w:r>
    </w:p>
    <w:p w14:paraId="64098ED5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 xml:space="preserve">Spełnienie potrzeb interesu publicznego polega głównie na wyznaczeniu terenów przeznaczonych pod obiekty produkcyjne i usługowe, wraz z oznaczeniem strefy lokalizacji zabudowy z dopuszczeniem wysokości do 40,0 m, o co m.in. wnioskowały osoby zainteresowane. Wprowadzenie ww. elementów umożliwi inwestorom dalszy rozwój istniejącego już zakładu produkcyjnego, co przyczyni się do stworzenia nowych miejsc pracy </w:t>
      </w:r>
      <w:r>
        <w:rPr>
          <w:rFonts w:asciiTheme="minorHAnsi" w:hAnsiTheme="minorHAnsi" w:cstheme="minorHAnsi"/>
          <w:lang w:eastAsia="pl-PL"/>
        </w:rPr>
        <w:t>i dodatkowych wpływów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 xml:space="preserve">do budżetu gminy z tytułu odprowadzanych podatków i opłat. Potrzeby interesu publicznego zabezpieczono także </w:t>
      </w:r>
      <w:r w:rsidRPr="005235D1">
        <w:rPr>
          <w:rStyle w:val="fontstyle01"/>
          <w:rFonts w:asciiTheme="minorHAnsi" w:hAnsiTheme="minorHAnsi" w:cstheme="minorHAnsi"/>
        </w:rPr>
        <w:t>poprzez określenie zasad obsługi</w:t>
      </w:r>
      <w:r w:rsidRPr="005235D1">
        <w:rPr>
          <w:rFonts w:asciiTheme="minorHAnsi" w:hAnsiTheme="minorHAnsi" w:cstheme="minorHAnsi"/>
        </w:rPr>
        <w:t xml:space="preserve"> </w:t>
      </w:r>
      <w:r w:rsidRPr="005235D1">
        <w:rPr>
          <w:rStyle w:val="fontstyle01"/>
          <w:rFonts w:asciiTheme="minorHAnsi" w:hAnsiTheme="minorHAnsi" w:cstheme="minorHAnsi"/>
        </w:rPr>
        <w:t>komunikacyjnej oraz wyznaczenie terenu komunikacji</w:t>
      </w:r>
      <w:r w:rsidRPr="005235D1">
        <w:rPr>
          <w:rFonts w:asciiTheme="minorHAnsi" w:hAnsiTheme="minorHAnsi" w:cstheme="minorHAnsi"/>
          <w:lang w:eastAsia="pl-PL"/>
        </w:rPr>
        <w:t>, umożliwiającego obsługę terenu budowlanego</w:t>
      </w:r>
      <w:r>
        <w:rPr>
          <w:rFonts w:asciiTheme="minorHAnsi" w:hAnsiTheme="minorHAnsi" w:cstheme="minorHAnsi"/>
          <w:lang w:eastAsia="pl-PL"/>
        </w:rPr>
        <w:t>;</w:t>
      </w:r>
    </w:p>
    <w:p w14:paraId="5DB96901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potrzeby w zakresie rozwoju infrastruktury technicznej, w szczególności sieci szerokopasmowych:</w:t>
      </w:r>
    </w:p>
    <w:p w14:paraId="2CFE2D39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 xml:space="preserve">Obszar objęty planem jest wyposażony w układ komunikacyjny oraz infrastrukturę techniczną w zakresie: </w:t>
      </w:r>
      <w:r w:rsidRPr="005235D1">
        <w:rPr>
          <w:rStyle w:val="fontstyle01"/>
          <w:rFonts w:asciiTheme="minorHAnsi" w:hAnsiTheme="minorHAnsi" w:cstheme="minorHAnsi"/>
        </w:rPr>
        <w:t xml:space="preserve">zaopatrzenia w wodę (z </w:t>
      </w:r>
      <w:r w:rsidRPr="005235D1">
        <w:rPr>
          <w:rFonts w:asciiTheme="minorHAnsi" w:hAnsiTheme="minorHAnsi" w:cstheme="minorHAnsi"/>
        </w:rPr>
        <w:t>własnego głębinowego ujęcia wód wraz ze stacją uzdatniania zlokalizowanych w ramach terenu oznaczonego symbolem 1P/U)</w:t>
      </w:r>
      <w:r w:rsidRPr="005235D1">
        <w:rPr>
          <w:rStyle w:val="fontstyle01"/>
          <w:rFonts w:asciiTheme="minorHAnsi" w:hAnsiTheme="minorHAnsi" w:cstheme="minorHAnsi"/>
        </w:rPr>
        <w:t>, energię elektryczną, gaz, łącza telefoniczne i teleinformatyczne</w:t>
      </w:r>
      <w:r w:rsidRPr="005235D1">
        <w:rPr>
          <w:rFonts w:asciiTheme="minorHAnsi" w:hAnsiTheme="minorHAnsi" w:cstheme="minorHAnsi"/>
        </w:rPr>
        <w:t xml:space="preserve"> oraz </w:t>
      </w:r>
      <w:r w:rsidRPr="005235D1">
        <w:rPr>
          <w:rStyle w:val="fontstyle01"/>
          <w:rFonts w:asciiTheme="minorHAnsi" w:hAnsiTheme="minorHAnsi" w:cstheme="minorHAnsi"/>
        </w:rPr>
        <w:t>odprowadzania ścieków sanitarnych (</w:t>
      </w:r>
      <w:r w:rsidRPr="005235D1">
        <w:rPr>
          <w:rFonts w:asciiTheme="minorHAnsi" w:hAnsiTheme="minorHAnsi" w:cstheme="minorHAnsi"/>
        </w:rPr>
        <w:t>do własnej biologiczno-mechanicznej oczyszczalni ścieków zlokalizowanej w ramach terenu oznaczonego symbolem 1P/U)</w:t>
      </w:r>
      <w:r w:rsidRPr="005235D1">
        <w:rPr>
          <w:rFonts w:asciiTheme="minorHAnsi" w:hAnsiTheme="minorHAnsi" w:cstheme="minorHAnsi"/>
          <w:lang w:eastAsia="pl-PL"/>
        </w:rPr>
        <w:t>. Projekt planu zabezpiecza potrzebę dalszej rozbudowy oraz przebudowy istniejących sieci, poprzez określenie zasad budowy nowej infrastruktury oraz zasady przebudowy i rozbudowy już istniejącej</w:t>
      </w:r>
      <w:r>
        <w:rPr>
          <w:rFonts w:asciiTheme="minorHAnsi" w:hAnsiTheme="minorHAnsi" w:cstheme="minorHAnsi"/>
          <w:lang w:eastAsia="pl-PL"/>
        </w:rPr>
        <w:t>;</w:t>
      </w:r>
    </w:p>
    <w:p w14:paraId="2E199FBA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zapewnienie udziału społeczeństwa w pracach nad miejscowym planem zagospodarowania przestrzennego, w tym przy użyciu środków komunikacji elektronicznej:</w:t>
      </w:r>
    </w:p>
    <w:p w14:paraId="28116901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lastRenderedPageBreak/>
        <w:t>W procedurze planistycznej oraz w procedurze strategicznej oceny oddziaływania na środowisko zapewniono udział społeczeństwa w pracach nad sporządzaniem projektu planu zgodnie z określonymi w tym zakresie przepisami.</w:t>
      </w:r>
    </w:p>
    <w:p w14:paraId="3EF61B50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</w:rPr>
      </w:pPr>
      <w:r w:rsidRPr="005235D1">
        <w:rPr>
          <w:rFonts w:asciiTheme="minorHAnsi" w:hAnsiTheme="minorHAnsi" w:cstheme="minorHAnsi"/>
          <w:lang w:eastAsia="pl-PL"/>
        </w:rPr>
        <w:t xml:space="preserve">Po podjęciu przez Radę Miejską w Radzyminie uchwały </w:t>
      </w:r>
      <w:r w:rsidRPr="005235D1">
        <w:rPr>
          <w:rFonts w:asciiTheme="minorHAnsi" w:hAnsiTheme="minorHAnsi" w:cstheme="minorHAnsi"/>
        </w:rPr>
        <w:t>Nr 612/LII/2018 z dnia 23 lipca 2018 r. w sprawie przystąpienia do sporządzenia miejscowego planu zagospodarowania przestrzennego dla zachodniej części obrębu 01-07 na terenie gminy Radzymin</w:t>
      </w:r>
      <w:r w:rsidRPr="005235D1">
        <w:rPr>
          <w:rFonts w:asciiTheme="minorHAnsi" w:hAnsiTheme="minorHAnsi" w:cstheme="minorHAnsi"/>
          <w:lang w:eastAsia="pl-PL"/>
        </w:rPr>
        <w:t xml:space="preserve">, dnia 31 lipca 2018 r. ogłoszono o możliwości składania wniosków do miejscowego planu w terminie do 21 sierpnia 2018 r. W okresie wskazanym w ogłoszeniu nie złożono wniosków do projektu planu. Po uzyskaniu niezbędnych opinii i uzgodnień, projekt planu </w:t>
      </w:r>
      <w:r w:rsidRPr="005235D1">
        <w:rPr>
          <w:rFonts w:asciiTheme="minorHAnsi" w:hAnsiTheme="minorHAnsi" w:cstheme="minorHAnsi"/>
        </w:rPr>
        <w:t xml:space="preserve">wyłożono do publicznego wglądu </w:t>
      </w:r>
      <w:r>
        <w:rPr>
          <w:rFonts w:asciiTheme="minorHAnsi" w:hAnsiTheme="minorHAnsi" w:cstheme="minorHAnsi"/>
        </w:rPr>
        <w:t>w dniach</w:t>
      </w:r>
      <w:r>
        <w:rPr>
          <w:rFonts w:asciiTheme="minorHAnsi" w:hAnsiTheme="minorHAnsi" w:cstheme="minorHAnsi"/>
        </w:rPr>
        <w:br/>
      </w:r>
      <w:r w:rsidRPr="005235D1">
        <w:rPr>
          <w:rFonts w:asciiTheme="minorHAnsi" w:hAnsiTheme="minorHAnsi" w:cstheme="minorHAnsi"/>
        </w:rPr>
        <w:t>od 16.07.2019 r. do 06.08.2019 r. Dnia 18.07.2019 r. o godz. 15.00 w Urzędzie Miasta i Gminy Radzymin odbyła się dyskusja publiczna nad przyjętymi rozwiązaniami. Do dnia 20.08.2019 r. każdy zainteresowany mógł złożyć uwagi. We wskazanym terminie nie złożono uwag.</w:t>
      </w:r>
    </w:p>
    <w:p w14:paraId="02829EA3" w14:textId="77777777" w:rsidR="00C814FA" w:rsidRPr="005235D1" w:rsidRDefault="00C814FA" w:rsidP="00C814FA">
      <w:pPr>
        <w:autoSpaceDE w:val="0"/>
        <w:autoSpaceDN w:val="0"/>
        <w:adjustRightInd w:val="0"/>
        <w:spacing w:before="60"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 xml:space="preserve">Ogłoszenia o przystąpieniu do sporządzania projektu planu miejscowego oraz o </w:t>
      </w:r>
      <w:r w:rsidRPr="005235D1">
        <w:rPr>
          <w:rFonts w:asciiTheme="minorHAnsi" w:hAnsiTheme="minorHAnsi" w:cstheme="minorHAnsi"/>
        </w:rPr>
        <w:t>wyłożeniu</w:t>
      </w:r>
      <w:r>
        <w:rPr>
          <w:rFonts w:asciiTheme="minorHAnsi" w:hAnsiTheme="minorHAnsi" w:cstheme="minorHAnsi"/>
        </w:rPr>
        <w:br/>
      </w:r>
      <w:r w:rsidRPr="005235D1">
        <w:rPr>
          <w:rFonts w:asciiTheme="minorHAnsi" w:hAnsiTheme="minorHAnsi" w:cstheme="minorHAnsi"/>
          <w:lang w:eastAsia="pl-PL"/>
        </w:rPr>
        <w:t xml:space="preserve">do publicznego wglądu zamieszczono w prasie miejscowej, na tablicy ogłoszeń oraz w Biuletynie Informacji Publicznej na stronie internetowej Urzędu Miasta. Projekt miejscowego planu wraz z prognozą oddziaływania na środowisko były zamieszczone w Biuletynie </w:t>
      </w:r>
      <w:r>
        <w:rPr>
          <w:rFonts w:asciiTheme="minorHAnsi" w:hAnsiTheme="minorHAnsi" w:cstheme="minorHAnsi"/>
          <w:lang w:eastAsia="pl-PL"/>
        </w:rPr>
        <w:t>Informacji Publicznej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>na stronie internetowej Urzędu Miasta</w:t>
      </w:r>
      <w:r>
        <w:rPr>
          <w:rFonts w:asciiTheme="minorHAnsi" w:hAnsiTheme="minorHAnsi" w:cstheme="minorHAnsi"/>
          <w:lang w:eastAsia="pl-PL"/>
        </w:rPr>
        <w:t>;</w:t>
      </w:r>
    </w:p>
    <w:p w14:paraId="680C8D22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zachowanie jawności i przejrzystości procedur planistycznych:</w:t>
      </w:r>
    </w:p>
    <w:p w14:paraId="448F3ADA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 xml:space="preserve">Ogłoszenia o przystąpieniu do sporządzenia projektu planu miejscowego oraz o </w:t>
      </w:r>
      <w:r w:rsidRPr="005235D1">
        <w:rPr>
          <w:rFonts w:asciiTheme="minorHAnsi" w:hAnsiTheme="minorHAnsi" w:cstheme="minorHAnsi"/>
        </w:rPr>
        <w:t>wyłożeniu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>do publicznego wglądu zamieszczono w prasie miejscowej, na tablicy ogłoszeń oraz w Biuletynie Informacji Publicznej, zgodnie z wymogami ustawy o planowaniu i zagospodarowaniu przestrzennym oraz ustawy o udostępnianiu informacji o środowisku i jego ochronie, udziale społeczeństwa w ochronie środowiska oraz o ocenach oddziaływania na środowisko. Projekt planu miejscowego wraz z prognozą oddziaływania na środowisko</w:t>
      </w:r>
      <w:r>
        <w:rPr>
          <w:rFonts w:asciiTheme="minorHAnsi" w:hAnsiTheme="minorHAnsi" w:cstheme="minorHAnsi"/>
          <w:lang w:eastAsia="pl-PL"/>
        </w:rPr>
        <w:t xml:space="preserve"> w czasie wyłożenia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>do publicznego wglądu był zamieszczony w Biuletynie Informacji Publicznej na stronie internetowej Urzędu Miasta. Dokumentacja planistyczna jest dostępna w Urzędzie Miasta i Gminy Radzymin</w:t>
      </w:r>
      <w:r>
        <w:rPr>
          <w:rFonts w:asciiTheme="minorHAnsi" w:hAnsiTheme="minorHAnsi" w:cstheme="minorHAnsi"/>
          <w:lang w:eastAsia="pl-PL"/>
        </w:rPr>
        <w:t>;</w:t>
      </w:r>
    </w:p>
    <w:p w14:paraId="45D1A472" w14:textId="77777777" w:rsidR="00C814FA" w:rsidRPr="005235D1" w:rsidRDefault="00C814FA" w:rsidP="00C814FA">
      <w:pPr>
        <w:numPr>
          <w:ilvl w:val="0"/>
          <w:numId w:val="38"/>
        </w:numPr>
        <w:autoSpaceDE w:val="0"/>
        <w:autoSpaceDN w:val="0"/>
        <w:adjustRightInd w:val="0"/>
        <w:spacing w:before="60" w:after="60"/>
        <w:ind w:hanging="357"/>
        <w:rPr>
          <w:rFonts w:asciiTheme="minorHAnsi" w:hAnsiTheme="minorHAnsi" w:cstheme="minorHAnsi"/>
          <w:u w:val="single"/>
          <w:lang w:eastAsia="pl-PL"/>
        </w:rPr>
      </w:pPr>
      <w:r w:rsidRPr="005235D1">
        <w:rPr>
          <w:rFonts w:asciiTheme="minorHAnsi" w:hAnsiTheme="minorHAnsi" w:cstheme="minorHAnsi"/>
          <w:u w:val="single"/>
          <w:lang w:eastAsia="pl-PL"/>
        </w:rPr>
        <w:t>potrzebę zapewnienia odpowiedniej ilości i jakości wody, do celów zaopatrzenia ludności:</w:t>
      </w:r>
    </w:p>
    <w:p w14:paraId="169E8ECB" w14:textId="77777777" w:rsidR="00C814FA" w:rsidRPr="005235D1" w:rsidRDefault="00C814FA" w:rsidP="00C814FA">
      <w:pPr>
        <w:autoSpaceDE w:val="0"/>
        <w:autoSpaceDN w:val="0"/>
        <w:adjustRightInd w:val="0"/>
        <w:spacing w:after="0"/>
        <w:ind w:left="717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 xml:space="preserve">Obszar objęty planem posiada dostęp do gminnej sieci wodociągowej. Dla terenu produkcyjno-usługowego objętego niniejszym opracowaniem następuje </w:t>
      </w:r>
      <w:r w:rsidRPr="005235D1">
        <w:rPr>
          <w:rFonts w:asciiTheme="minorHAnsi" w:hAnsiTheme="minorHAnsi" w:cstheme="minorHAnsi"/>
        </w:rPr>
        <w:t>zaopatrzenie w wodę do celów socjalno-bytowych, gospodarczych i przeciwpożarowych</w:t>
      </w:r>
      <w:r>
        <w:rPr>
          <w:rFonts w:asciiTheme="minorHAnsi" w:hAnsiTheme="minorHAnsi" w:cstheme="minorHAnsi"/>
        </w:rPr>
        <w:t xml:space="preserve"> z sieci wodociągowej zasilanej</w:t>
      </w:r>
      <w:r>
        <w:rPr>
          <w:rFonts w:asciiTheme="minorHAnsi" w:hAnsiTheme="minorHAnsi" w:cstheme="minorHAnsi"/>
        </w:rPr>
        <w:br/>
      </w:r>
      <w:r w:rsidRPr="005235D1">
        <w:rPr>
          <w:rFonts w:asciiTheme="minorHAnsi" w:hAnsiTheme="minorHAnsi" w:cstheme="minorHAnsi"/>
        </w:rPr>
        <w:t xml:space="preserve">z własnego głębinowego ujęcia wód wraz ze stacją uzdatniania zlokalizowanych w ramach terenu. </w:t>
      </w:r>
      <w:r w:rsidRPr="005235D1">
        <w:rPr>
          <w:rFonts w:asciiTheme="minorHAnsi" w:hAnsiTheme="minorHAnsi" w:cstheme="minorHAnsi"/>
          <w:lang w:eastAsia="pl-PL"/>
        </w:rPr>
        <w:t>Ustalenia planu przewidują ewentualną potrzebę rozbudowy sieci wodociągowej, poprzez określenie zasad budowy nowych wodociągów oraz zasady przebudowy i rozbudowy istniejących.</w:t>
      </w:r>
    </w:p>
    <w:p w14:paraId="5BD8D25E" w14:textId="77777777" w:rsidR="00C814FA" w:rsidRPr="005235D1" w:rsidRDefault="00C814FA" w:rsidP="00C814FA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Sposób realizacji wymogów wynikających z art. 1 ust. 3 ustawy z dnia 27 marca 2003 r. o planowaniu i zagospodarowaniu przestrzennym.</w:t>
      </w:r>
    </w:p>
    <w:p w14:paraId="280B4B13" w14:textId="77777777" w:rsidR="00C814FA" w:rsidRPr="005235D1" w:rsidRDefault="00C814FA" w:rsidP="00C814FA">
      <w:pPr>
        <w:tabs>
          <w:tab w:val="left" w:pos="709"/>
        </w:tabs>
        <w:autoSpaceDE w:val="0"/>
        <w:autoSpaceDN w:val="0"/>
        <w:adjustRightInd w:val="0"/>
        <w:spacing w:after="60"/>
        <w:ind w:left="360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lastRenderedPageBreak/>
        <w:t>Ustalając przeznaczenie terenu oraz określając potencjalny sposób zagospodarowania i korzystania z terenu, organ zważył interes publiczny i interesy prywatne, w tym zgłaszane w postaci wniosków (poza proceduralnych), zmierzające do ochrony istniejącego stanu zagospodarowania terenu,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>jak i zmian w zakresie jego zagospodarowania, a także analizy ekonomiczne, środowiskowe i społeczne. W wyznaczonym w ogłoszeniu terminie nie wpłynęły wnioski do planu. Nie wpłynęły również żadne uwagi na etapie publicznego wyłożenia.</w:t>
      </w:r>
    </w:p>
    <w:p w14:paraId="544BD318" w14:textId="77777777" w:rsidR="00C814FA" w:rsidRPr="005235D1" w:rsidRDefault="00C814FA" w:rsidP="00C814FA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Sposób realizacji wymogów wynikających z art. 1 ust. 4 ustawy z dnia 27 marca 2003 r.</w:t>
      </w:r>
      <w:r w:rsidRPr="005235D1">
        <w:rPr>
          <w:rFonts w:asciiTheme="minorHAnsi" w:hAnsiTheme="minorHAnsi" w:cstheme="minorHAnsi"/>
          <w:lang w:eastAsia="pl-PL"/>
        </w:rPr>
        <w:br/>
        <w:t>o planowaniu i zagospodarowaniu przestrzennym.</w:t>
      </w:r>
    </w:p>
    <w:p w14:paraId="7BEE2C96" w14:textId="77777777" w:rsidR="00C814FA" w:rsidRPr="005235D1" w:rsidRDefault="00C814FA" w:rsidP="00C814FA">
      <w:pPr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Tereny ujęte w granicach planu, przeznaczone pod zabudowę produkcyjno-usługową, obejmują obecnie zainwestowany teren zakładu produkcyjnego Coca-Cola HBC Polska. Wprowadzana nowa zabudowa stanowi kontynuację i uzupełnienie istniejącego zespołu produkcyjno-składowego. Obsługa komunikacyjna odbywać się będzie głównie indywidualnymi środkami transportu z wykorzystaniem dróg publicznych, zlokalizowanych w pobliżu obszaru objętego planem.</w:t>
      </w:r>
    </w:p>
    <w:p w14:paraId="7B3173C5" w14:textId="77777777" w:rsidR="00C814FA" w:rsidRPr="005235D1" w:rsidRDefault="00C814FA" w:rsidP="00C814FA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5235D1">
        <w:rPr>
          <w:rFonts w:asciiTheme="minorHAnsi" w:hAnsiTheme="minorHAnsi" w:cstheme="minorHAnsi"/>
          <w:lang w:eastAsia="pl-PL"/>
        </w:rPr>
        <w:t>Zgodność z wynikami analizy, o której mowa w art. 32 ust. 1 , wraz z datą uchwały rady gminy,</w:t>
      </w:r>
      <w:r w:rsidRPr="005235D1">
        <w:rPr>
          <w:rFonts w:asciiTheme="minorHAnsi" w:hAnsiTheme="minorHAnsi" w:cstheme="minorHAnsi"/>
          <w:lang w:eastAsia="pl-PL"/>
        </w:rPr>
        <w:br/>
        <w:t>o której mowa w art. 32 ust. 2 ustawy z dnia 27 marca 2003 r. o planowaniu i zagospodarowaniu przestrzennym.</w:t>
      </w:r>
    </w:p>
    <w:p w14:paraId="33334161" w14:textId="77777777" w:rsidR="00C814FA" w:rsidRDefault="00C814FA" w:rsidP="00C814FA">
      <w:pPr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</w:rPr>
      </w:pPr>
      <w:r w:rsidRPr="005235D1">
        <w:rPr>
          <w:rFonts w:asciiTheme="minorHAnsi" w:hAnsiTheme="minorHAnsi" w:cstheme="minorHAnsi"/>
          <w:lang w:eastAsia="pl-PL"/>
        </w:rPr>
        <w:t xml:space="preserve">Na podstawie art. 32 ust. 1 sporządzono </w:t>
      </w:r>
      <w:r w:rsidRPr="005235D1">
        <w:rPr>
          <w:rFonts w:asciiTheme="minorHAnsi" w:hAnsiTheme="minorHAnsi" w:cstheme="minorHAnsi"/>
          <w:i/>
          <w:lang w:eastAsia="pl-PL"/>
        </w:rPr>
        <w:t>„Analizę zmian w zagospodarowaniu przestrzennym miasta i gminy Radzymin za lata 2013-2017”</w:t>
      </w:r>
      <w:r w:rsidRPr="005235D1">
        <w:rPr>
          <w:rFonts w:asciiTheme="minorHAnsi" w:hAnsiTheme="minorHAnsi" w:cstheme="minorHAnsi"/>
          <w:lang w:eastAsia="pl-PL"/>
        </w:rPr>
        <w:t xml:space="preserve"> przyjętą uchwałą Nr 515/XLV/2017 Rady Miejskiej w Radzyminie z dnia 18 grudnia 2017 r. w sprawie aktualności Studium uwarunkowań i kierunków </w:t>
      </w:r>
      <w:r w:rsidRPr="005235D1">
        <w:rPr>
          <w:rFonts w:asciiTheme="minorHAnsi" w:hAnsiTheme="minorHAnsi" w:cstheme="minorHAnsi"/>
          <w:szCs w:val="20"/>
          <w:lang w:eastAsia="pl-PL"/>
        </w:rPr>
        <w:t xml:space="preserve">zagospodarowania przestrzennego Miasta i Gminy Radzymin oraz miejscowych planów </w:t>
      </w:r>
      <w:r w:rsidRPr="005235D1">
        <w:rPr>
          <w:rFonts w:asciiTheme="minorHAnsi" w:hAnsiTheme="minorHAnsi" w:cstheme="minorHAnsi"/>
          <w:lang w:eastAsia="pl-PL"/>
        </w:rPr>
        <w:t xml:space="preserve">zagospodarowania przestrzennego. W analizie wskazano, że poprzednio obowiązujące Studium uwarunkowań i kierunków zagospodarowania przestrzennego Miasta i Gminy Radzymin, zatwierdzone uchwałą Nr 470/XXXII/2009 z dnia 20 listopada 2009 r. wraz ze zmianą wprowadzoną uchwałą Nr 269/XXIII/2016 z dnia 20 czerwca 2016 r., wymaga korekt ze względu na nowe potrzeby rozwojowe gminy oraz uwzględnienie potrzeb inwestycyjnych. </w:t>
      </w:r>
      <w:r w:rsidRPr="005235D1">
        <w:rPr>
          <w:rFonts w:asciiTheme="minorHAnsi" w:hAnsiTheme="minorHAnsi" w:cstheme="minorHAnsi"/>
        </w:rPr>
        <w:t>Na skutek potrzeb zgłaszanych przez inwestora, w celu optymalnego wykorzystania potencjału terenu, niezbędna jest zmiana parametrów i wskaźników kształtowania zabudowy oraz zagospodarowania terenów produkcyjno-usługowych, w zachodniej części obrębu 01-07. W związku z powyższym, zasadnym było sporządzenie niniejszego planu.</w:t>
      </w:r>
    </w:p>
    <w:p w14:paraId="0EF8450B" w14:textId="77777777" w:rsidR="00C814FA" w:rsidRPr="005235D1" w:rsidRDefault="00C814FA" w:rsidP="00C814FA">
      <w:pPr>
        <w:pStyle w:val="Akapitzlist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bookmarkStart w:id="0" w:name="_GoBack"/>
      <w:bookmarkEnd w:id="0"/>
      <w:r w:rsidRPr="005235D1">
        <w:rPr>
          <w:rFonts w:asciiTheme="minorHAnsi" w:hAnsiTheme="minorHAnsi" w:cstheme="minorHAnsi"/>
          <w:lang w:eastAsia="pl-PL"/>
        </w:rPr>
        <w:t>Wpływ na finanse publiczne, w tym budżet gminy.</w:t>
      </w:r>
    </w:p>
    <w:p w14:paraId="657D6E84" w14:textId="77777777" w:rsidR="00C814FA" w:rsidRPr="005235D1" w:rsidRDefault="00C814FA" w:rsidP="00C814FA">
      <w:pPr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lang w:eastAsia="pl-PL"/>
        </w:rPr>
      </w:pPr>
      <w:r w:rsidRPr="005235D1">
        <w:rPr>
          <w:rStyle w:val="fontstyle01"/>
          <w:rFonts w:asciiTheme="minorHAnsi" w:hAnsiTheme="minorHAnsi" w:cstheme="minorHAnsi"/>
        </w:rPr>
        <w:t>Oceniając wpływ niniejszego projektu planu na finanse publiczne, w tym budżet gminy należy</w:t>
      </w:r>
      <w:r w:rsidRPr="005235D1">
        <w:rPr>
          <w:rFonts w:asciiTheme="minorHAnsi" w:hAnsiTheme="minorHAnsi" w:cstheme="minorHAnsi"/>
        </w:rPr>
        <w:br/>
      </w:r>
      <w:r w:rsidRPr="005235D1">
        <w:rPr>
          <w:rStyle w:val="fontstyle01"/>
          <w:rFonts w:asciiTheme="minorHAnsi" w:hAnsiTheme="minorHAnsi" w:cstheme="minorHAnsi"/>
        </w:rPr>
        <w:t>stwierdzić, iż ze względu na to, że obszar posiada pełną dostępność w zakresie obsługi komunikacyjnej</w:t>
      </w:r>
      <w:r w:rsidRPr="005235D1">
        <w:rPr>
          <w:rFonts w:asciiTheme="minorHAnsi" w:hAnsiTheme="minorHAnsi" w:cstheme="minorHAnsi"/>
        </w:rPr>
        <w:br/>
      </w:r>
      <w:r w:rsidRPr="005235D1">
        <w:rPr>
          <w:rStyle w:val="fontstyle01"/>
          <w:rFonts w:asciiTheme="minorHAnsi" w:hAnsiTheme="minorHAnsi" w:cstheme="minorHAnsi"/>
        </w:rPr>
        <w:t xml:space="preserve">i infrastruktury technicznej, gmina wskutek uchwalenia planu poniesie jedynie minimalne koszty związane z realizacją poszerzenia drogi publicznej. </w:t>
      </w:r>
      <w:r w:rsidRPr="005235D1">
        <w:rPr>
          <w:rFonts w:asciiTheme="minorHAnsi" w:hAnsiTheme="minorHAnsi" w:cstheme="minorHAnsi"/>
          <w:lang w:eastAsia="pl-PL"/>
        </w:rPr>
        <w:t xml:space="preserve">W miejscowym planie wykorzystano istniejące zagospodarowanie, m.in. infrastrukturę techniczną. Ustalenie terenów zabudowy w ramach istniejącej </w:t>
      </w:r>
      <w:r w:rsidRPr="005235D1">
        <w:rPr>
          <w:rFonts w:asciiTheme="minorHAnsi" w:hAnsiTheme="minorHAnsi" w:cstheme="minorHAnsi"/>
          <w:lang w:eastAsia="pl-PL"/>
        </w:rPr>
        <w:lastRenderedPageBreak/>
        <w:t>struktury w pewnym zakresie zminimalizuje negaty</w:t>
      </w:r>
      <w:r>
        <w:rPr>
          <w:rFonts w:asciiTheme="minorHAnsi" w:hAnsiTheme="minorHAnsi" w:cstheme="minorHAnsi"/>
          <w:lang w:eastAsia="pl-PL"/>
        </w:rPr>
        <w:t>wny wpływ na finanse publiczne,</w:t>
      </w:r>
      <w:r>
        <w:rPr>
          <w:rFonts w:asciiTheme="minorHAnsi" w:hAnsiTheme="minorHAnsi" w:cstheme="minorHAnsi"/>
          <w:lang w:eastAsia="pl-PL"/>
        </w:rPr>
        <w:br/>
      </w:r>
      <w:r w:rsidRPr="005235D1">
        <w:rPr>
          <w:rFonts w:asciiTheme="minorHAnsi" w:hAnsiTheme="minorHAnsi" w:cstheme="minorHAnsi"/>
          <w:lang w:eastAsia="pl-PL"/>
        </w:rPr>
        <w:t>a</w:t>
      </w:r>
      <w:r w:rsidRPr="005235D1">
        <w:rPr>
          <w:rStyle w:val="fontstyle01"/>
          <w:rFonts w:asciiTheme="minorHAnsi" w:hAnsiTheme="minorHAnsi" w:cstheme="minorHAnsi"/>
        </w:rPr>
        <w:t xml:space="preserve"> wpływy do budżetu z tytułu podatków</w:t>
      </w:r>
      <w:r w:rsidRPr="005235D1">
        <w:rPr>
          <w:rFonts w:asciiTheme="minorHAnsi" w:hAnsiTheme="minorHAnsi" w:cstheme="minorHAnsi"/>
        </w:rPr>
        <w:t xml:space="preserve"> </w:t>
      </w:r>
      <w:r w:rsidRPr="005235D1">
        <w:rPr>
          <w:rStyle w:val="fontstyle01"/>
          <w:rFonts w:asciiTheme="minorHAnsi" w:hAnsiTheme="minorHAnsi" w:cstheme="minorHAnsi"/>
        </w:rPr>
        <w:t>związanych z nową zabudową będą stanowić stały dochód gminy.</w:t>
      </w:r>
      <w:r w:rsidRPr="005235D1">
        <w:rPr>
          <w:rFonts w:asciiTheme="minorHAnsi" w:hAnsiTheme="minorHAnsi" w:cstheme="minorHAnsi"/>
        </w:rPr>
        <w:t xml:space="preserve"> </w:t>
      </w:r>
    </w:p>
    <w:p w14:paraId="5549DCF2" w14:textId="77777777" w:rsidR="00552D02" w:rsidRDefault="00552D02" w:rsidP="00552D02">
      <w:pPr>
        <w:pStyle w:val="tekstrozdzialy"/>
        <w:numPr>
          <w:ilvl w:val="0"/>
          <w:numId w:val="0"/>
        </w:numPr>
        <w:jc w:val="both"/>
      </w:pPr>
    </w:p>
    <w:p w14:paraId="4DA0AB63" w14:textId="77777777" w:rsidR="00C814FA" w:rsidRDefault="00C814FA" w:rsidP="00552D02">
      <w:pPr>
        <w:pStyle w:val="tekstrozdzialy"/>
        <w:numPr>
          <w:ilvl w:val="0"/>
          <w:numId w:val="0"/>
        </w:numPr>
        <w:jc w:val="both"/>
      </w:pPr>
    </w:p>
    <w:p w14:paraId="27DBE4FC" w14:textId="77777777" w:rsidR="00C814FA" w:rsidRDefault="00C814FA" w:rsidP="00552D02">
      <w:pPr>
        <w:pStyle w:val="tekstrozdzialy"/>
        <w:numPr>
          <w:ilvl w:val="0"/>
          <w:numId w:val="0"/>
        </w:numPr>
        <w:jc w:val="both"/>
      </w:pPr>
    </w:p>
    <w:p w14:paraId="39EC603A" w14:textId="77777777" w:rsidR="00C814FA" w:rsidRDefault="00C814FA" w:rsidP="00552D02">
      <w:pPr>
        <w:pStyle w:val="tekstrozdzialy"/>
        <w:numPr>
          <w:ilvl w:val="0"/>
          <w:numId w:val="0"/>
        </w:numPr>
        <w:jc w:val="both"/>
      </w:pPr>
    </w:p>
    <w:p w14:paraId="3C347241" w14:textId="77777777" w:rsidR="00C814FA" w:rsidRPr="006E1B40" w:rsidRDefault="00C814FA" w:rsidP="00552D02">
      <w:pPr>
        <w:pStyle w:val="tekstrozdzialy"/>
        <w:numPr>
          <w:ilvl w:val="0"/>
          <w:numId w:val="0"/>
        </w:numPr>
        <w:jc w:val="both"/>
      </w:pPr>
    </w:p>
    <w:p w14:paraId="6C8A56D0" w14:textId="592AB1EA" w:rsidR="00552D02" w:rsidRPr="006E1B40" w:rsidRDefault="00552D02" w:rsidP="003C14CD">
      <w:pPr>
        <w:pStyle w:val="tekstplanu"/>
        <w:numPr>
          <w:ilvl w:val="0"/>
          <w:numId w:val="0"/>
        </w:numPr>
        <w:ind w:left="6373" w:firstLine="290"/>
      </w:pPr>
    </w:p>
    <w:sectPr w:rsidR="00552D02" w:rsidRPr="006E1B40" w:rsidSect="00E143DA">
      <w:footerReference w:type="default" r:id="rId8"/>
      <w:pgSz w:w="11906" w:h="16838"/>
      <w:pgMar w:top="1418" w:right="1134" w:bottom="85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9E0F2" w14:textId="77777777" w:rsidR="00BE0F9C" w:rsidRDefault="00BE0F9C">
      <w:pPr>
        <w:spacing w:after="0" w:line="240" w:lineRule="auto"/>
      </w:pPr>
      <w:r>
        <w:separator/>
      </w:r>
    </w:p>
  </w:endnote>
  <w:endnote w:type="continuationSeparator" w:id="0">
    <w:p w14:paraId="128ADD46" w14:textId="77777777" w:rsidR="00BE0F9C" w:rsidRDefault="00BE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87887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D679768" w14:textId="2AB47A0B" w:rsidR="00B61711" w:rsidRPr="00B61711" w:rsidRDefault="00B61711">
        <w:pPr>
          <w:pStyle w:val="Stopka"/>
          <w:jc w:val="center"/>
          <w:rPr>
            <w:sz w:val="18"/>
          </w:rPr>
        </w:pPr>
        <w:r w:rsidRPr="00B61711">
          <w:rPr>
            <w:color w:val="000000" w:themeColor="text1"/>
            <w:sz w:val="18"/>
          </w:rPr>
          <w:fldChar w:fldCharType="begin"/>
        </w:r>
        <w:r w:rsidRPr="00B61711">
          <w:rPr>
            <w:color w:val="000000" w:themeColor="text1"/>
            <w:sz w:val="18"/>
          </w:rPr>
          <w:instrText>PAGE   \* MERGEFORMAT</w:instrText>
        </w:r>
        <w:r w:rsidRPr="00B61711">
          <w:rPr>
            <w:color w:val="000000" w:themeColor="text1"/>
            <w:sz w:val="18"/>
          </w:rPr>
          <w:fldChar w:fldCharType="separate"/>
        </w:r>
        <w:r w:rsidR="00C814FA">
          <w:rPr>
            <w:noProof/>
            <w:color w:val="000000" w:themeColor="text1"/>
            <w:sz w:val="18"/>
          </w:rPr>
          <w:t>1</w:t>
        </w:r>
        <w:r w:rsidRPr="00B61711">
          <w:rPr>
            <w:color w:val="000000" w:themeColor="text1"/>
            <w:sz w:val="18"/>
          </w:rPr>
          <w:fldChar w:fldCharType="end"/>
        </w:r>
      </w:p>
    </w:sdtContent>
  </w:sdt>
  <w:p w14:paraId="38CF6F6D" w14:textId="77777777" w:rsidR="00B61711" w:rsidRDefault="00B61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4344D" w14:textId="77777777" w:rsidR="00BE0F9C" w:rsidRDefault="00BE0F9C">
      <w:pPr>
        <w:spacing w:after="0" w:line="240" w:lineRule="auto"/>
      </w:pPr>
      <w:r>
        <w:separator/>
      </w:r>
    </w:p>
  </w:footnote>
  <w:footnote w:type="continuationSeparator" w:id="0">
    <w:p w14:paraId="0C245C5B" w14:textId="77777777" w:rsidR="00BE0F9C" w:rsidRDefault="00BE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57"/>
        </w:tabs>
        <w:ind w:left="624" w:hanging="284"/>
      </w:pPr>
    </w:lvl>
    <w:lvl w:ilvl="1">
      <w:start w:val="1"/>
      <w:numFmt w:val="lowerLetter"/>
      <w:lvlText w:val="%2)"/>
      <w:lvlJc w:val="left"/>
      <w:pPr>
        <w:tabs>
          <w:tab w:val="num" w:pos="57"/>
        </w:tabs>
        <w:ind w:left="624" w:hanging="284"/>
      </w:pPr>
    </w:lvl>
    <w:lvl w:ilvl="2">
      <w:start w:val="1"/>
      <w:numFmt w:val="lowerLetter"/>
      <w:lvlText w:val="%3)"/>
      <w:lvlJc w:val="left"/>
      <w:pPr>
        <w:tabs>
          <w:tab w:val="num" w:pos="57"/>
        </w:tabs>
        <w:ind w:left="624" w:hanging="284"/>
      </w:pPr>
    </w:lvl>
    <w:lvl w:ilvl="3">
      <w:start w:val="1"/>
      <w:numFmt w:val="lowerLetter"/>
      <w:lvlText w:val="%4)"/>
      <w:lvlJc w:val="left"/>
      <w:pPr>
        <w:tabs>
          <w:tab w:val="num" w:pos="57"/>
        </w:tabs>
        <w:ind w:left="624" w:hanging="284"/>
      </w:p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624" w:hanging="284"/>
      </w:pPr>
    </w:lvl>
    <w:lvl w:ilvl="5">
      <w:start w:val="1"/>
      <w:numFmt w:val="lowerLetter"/>
      <w:lvlText w:val="%6)"/>
      <w:lvlJc w:val="left"/>
      <w:pPr>
        <w:tabs>
          <w:tab w:val="num" w:pos="57"/>
        </w:tabs>
        <w:ind w:left="624" w:hanging="284"/>
      </w:pPr>
    </w:lvl>
    <w:lvl w:ilvl="6">
      <w:start w:val="1"/>
      <w:numFmt w:val="lowerLetter"/>
      <w:lvlText w:val="%7)"/>
      <w:lvlJc w:val="left"/>
      <w:pPr>
        <w:tabs>
          <w:tab w:val="num" w:pos="57"/>
        </w:tabs>
        <w:ind w:left="624" w:hanging="284"/>
      </w:p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624" w:hanging="284"/>
      </w:pPr>
    </w:lvl>
    <w:lvl w:ilvl="8">
      <w:start w:val="1"/>
      <w:numFmt w:val="lowerLetter"/>
      <w:lvlText w:val="%9)"/>
      <w:lvlJc w:val="left"/>
      <w:pPr>
        <w:tabs>
          <w:tab w:val="num" w:pos="57"/>
        </w:tabs>
        <w:ind w:left="624" w:hanging="284"/>
      </w:pPr>
    </w:lvl>
  </w:abstractNum>
  <w:abstractNum w:abstractNumId="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3" w15:restartNumberingAfterBreak="0">
    <w:nsid w:val="0000002E"/>
    <w:multiLevelType w:val="multilevel"/>
    <w:tmpl w:val="1CCC32AC"/>
    <w:name w:val="WW8Num46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4" w15:restartNumberingAfterBreak="0">
    <w:nsid w:val="0000003A"/>
    <w:multiLevelType w:val="multilevel"/>
    <w:tmpl w:val="0000003A"/>
    <w:name w:val="WW8Num57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5" w15:restartNumberingAfterBreak="0">
    <w:nsid w:val="051E0C1F"/>
    <w:multiLevelType w:val="multilevel"/>
    <w:tmpl w:val="650C1062"/>
    <w:styleLink w:val="2ustp"/>
    <w:lvl w:ilvl="0">
      <w:start w:val="1"/>
      <w:numFmt w:val="decimal"/>
      <w:suff w:val="space"/>
      <w:lvlText w:val="%1."/>
      <w:lvlJc w:val="left"/>
      <w:pPr>
        <w:ind w:left="0" w:firstLine="850"/>
      </w:pPr>
    </w:lvl>
    <w:lvl w:ilvl="1">
      <w:start w:val="2"/>
      <w:numFmt w:val="decimal"/>
      <w:suff w:val="space"/>
      <w:lvlText w:val="%2."/>
      <w:lvlJc w:val="left"/>
      <w:pPr>
        <w:ind w:left="0" w:firstLine="850"/>
      </w:pPr>
    </w:lvl>
    <w:lvl w:ilvl="2">
      <w:start w:val="1"/>
      <w:numFmt w:val="decimal"/>
      <w:suff w:val="space"/>
      <w:lvlText w:val="%3."/>
      <w:lvlJc w:val="left"/>
      <w:pPr>
        <w:ind w:left="0" w:firstLine="850"/>
      </w:pPr>
    </w:lvl>
    <w:lvl w:ilvl="3">
      <w:start w:val="1"/>
      <w:numFmt w:val="decimal"/>
      <w:suff w:val="space"/>
      <w:lvlText w:val="%4."/>
      <w:lvlJc w:val="left"/>
      <w:pPr>
        <w:ind w:left="0" w:firstLine="850"/>
      </w:pPr>
    </w:lvl>
    <w:lvl w:ilvl="4">
      <w:start w:val="1"/>
      <w:numFmt w:val="decimal"/>
      <w:suff w:val="space"/>
      <w:lvlText w:val="%5."/>
      <w:lvlJc w:val="left"/>
      <w:pPr>
        <w:ind w:left="0" w:firstLine="850"/>
      </w:pPr>
    </w:lvl>
    <w:lvl w:ilvl="5">
      <w:start w:val="1"/>
      <w:numFmt w:val="decimal"/>
      <w:suff w:val="space"/>
      <w:lvlText w:val="%6."/>
      <w:lvlJc w:val="left"/>
      <w:pPr>
        <w:ind w:left="0" w:firstLine="850"/>
      </w:pPr>
    </w:lvl>
    <w:lvl w:ilvl="6">
      <w:start w:val="1"/>
      <w:numFmt w:val="decimal"/>
      <w:suff w:val="space"/>
      <w:lvlText w:val="%7."/>
      <w:lvlJc w:val="left"/>
      <w:pPr>
        <w:ind w:left="0" w:firstLine="850"/>
      </w:pPr>
    </w:lvl>
    <w:lvl w:ilvl="7">
      <w:start w:val="1"/>
      <w:numFmt w:val="decimal"/>
      <w:suff w:val="space"/>
      <w:lvlText w:val="%8."/>
      <w:lvlJc w:val="left"/>
      <w:pPr>
        <w:ind w:left="0" w:firstLine="850"/>
      </w:pPr>
    </w:lvl>
    <w:lvl w:ilvl="8">
      <w:start w:val="1"/>
      <w:numFmt w:val="decimal"/>
      <w:suff w:val="space"/>
      <w:lvlText w:val="%9."/>
      <w:lvlJc w:val="left"/>
      <w:pPr>
        <w:ind w:left="0" w:firstLine="850"/>
      </w:pPr>
    </w:lvl>
  </w:abstractNum>
  <w:abstractNum w:abstractNumId="6" w15:restartNumberingAfterBreak="0">
    <w:nsid w:val="07A57D65"/>
    <w:multiLevelType w:val="multilevel"/>
    <w:tmpl w:val="95FC7BC4"/>
    <w:styleLink w:val="paragrafusteppunkt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§%2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851"/>
        </w:tabs>
        <w:ind w:left="0" w:firstLine="850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7" w15:restartNumberingAfterBreak="0">
    <w:nsid w:val="0D73344A"/>
    <w:multiLevelType w:val="multilevel"/>
    <w:tmpl w:val="7990FCC2"/>
    <w:styleLink w:val="4litera"/>
    <w:lvl w:ilvl="0">
      <w:start w:val="1"/>
      <w:numFmt w:val="lowerLetter"/>
      <w:lvlText w:val="%1)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624" w:hanging="284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624" w:hanging="284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624" w:hanging="284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624" w:hanging="284"/>
      </w:pPr>
      <w:rPr>
        <w:color w:val="000000"/>
      </w:rPr>
    </w:lvl>
    <w:lvl w:ilvl="5">
      <w:start w:val="1"/>
      <w:numFmt w:val="lowerLetter"/>
      <w:lvlText w:val="%6)"/>
      <w:lvlJc w:val="left"/>
      <w:pPr>
        <w:ind w:left="624" w:hanging="284"/>
      </w:pPr>
      <w:rPr>
        <w:color w:val="000000"/>
      </w:rPr>
    </w:lvl>
    <w:lvl w:ilvl="6">
      <w:start w:val="1"/>
      <w:numFmt w:val="lowerLetter"/>
      <w:lvlText w:val="%7)"/>
      <w:lvlJc w:val="left"/>
      <w:pPr>
        <w:ind w:left="624" w:hanging="284"/>
      </w:pPr>
      <w:rPr>
        <w:color w:val="000000"/>
      </w:rPr>
    </w:lvl>
    <w:lvl w:ilvl="7">
      <w:start w:val="1"/>
      <w:numFmt w:val="lowerLetter"/>
      <w:lvlText w:val="%8)"/>
      <w:lvlJc w:val="left"/>
      <w:pPr>
        <w:ind w:left="624" w:hanging="284"/>
      </w:pPr>
      <w:rPr>
        <w:color w:val="000000"/>
      </w:rPr>
    </w:lvl>
    <w:lvl w:ilvl="8">
      <w:start w:val="1"/>
      <w:numFmt w:val="lowerLetter"/>
      <w:lvlText w:val="%9)"/>
      <w:lvlJc w:val="left"/>
      <w:pPr>
        <w:ind w:left="624" w:hanging="284"/>
      </w:pPr>
      <w:rPr>
        <w:color w:val="000000"/>
      </w:rPr>
    </w:lvl>
  </w:abstractNum>
  <w:abstractNum w:abstractNumId="8" w15:restartNumberingAfterBreak="0">
    <w:nsid w:val="122A0686"/>
    <w:multiLevelType w:val="hybridMultilevel"/>
    <w:tmpl w:val="6422D932"/>
    <w:lvl w:ilvl="0" w:tplc="5D749F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8415E"/>
    <w:multiLevelType w:val="hybridMultilevel"/>
    <w:tmpl w:val="9D204E02"/>
    <w:lvl w:ilvl="0" w:tplc="5616F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616F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5594A"/>
    <w:multiLevelType w:val="multilevel"/>
    <w:tmpl w:val="0415001D"/>
    <w:styleLink w:val="listaparagrafusteppunk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2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E32C34"/>
    <w:multiLevelType w:val="multilevel"/>
    <w:tmpl w:val="F76EFB6A"/>
    <w:lvl w:ilvl="0">
      <w:start w:val="1"/>
      <w:numFmt w:val="decimal"/>
      <w:pStyle w:val="tekstrozdzialy"/>
      <w:suff w:val="space"/>
      <w:lvlText w:val="Rozdział %1"/>
      <w:lvlJc w:val="left"/>
      <w:pPr>
        <w:ind w:left="4395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Restart w:val="0"/>
      <w:pStyle w:val="tekstplanu"/>
      <w:suff w:val="space"/>
      <w:lvlText w:val="§%2."/>
      <w:lvlJc w:val="left"/>
      <w:pPr>
        <w:ind w:left="1277" w:firstLine="85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12" w15:restartNumberingAfterBreak="0">
    <w:nsid w:val="50273794"/>
    <w:multiLevelType w:val="hybridMultilevel"/>
    <w:tmpl w:val="D6E25F44"/>
    <w:lvl w:ilvl="0" w:tplc="6D606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A4A28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CEA751F"/>
    <w:multiLevelType w:val="multilevel"/>
    <w:tmpl w:val="A2AE865A"/>
    <w:styleLink w:val="3punkt"/>
    <w:lvl w:ilvl="0">
      <w:start w:val="1"/>
      <w:numFmt w:val="decimal"/>
      <w:suff w:val="space"/>
      <w:lvlText w:val="§%1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decimal"/>
      <w:suff w:val="space"/>
      <w:lvlText w:val="%2."/>
      <w:lvlJc w:val="left"/>
      <w:pPr>
        <w:ind w:left="0" w:firstLine="85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850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5">
      <w:start w:val="20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6">
      <w:start w:val="1"/>
      <w:numFmt w:val="decimal"/>
      <w:suff w:val="space"/>
      <w:lvlText w:val="§%7."/>
      <w:lvlJc w:val="left"/>
      <w:pPr>
        <w:ind w:left="0" w:firstLine="850"/>
      </w:pPr>
      <w:rPr>
        <w:rFonts w:hint="default"/>
        <w:b/>
        <w:sz w:val="22"/>
      </w:rPr>
    </w:lvl>
    <w:lvl w:ilvl="7">
      <w:start w:val="1"/>
      <w:numFmt w:val="decimal"/>
      <w:suff w:val="space"/>
      <w:lvlText w:val="§%8."/>
      <w:lvlJc w:val="left"/>
      <w:pPr>
        <w:ind w:left="0" w:firstLine="850"/>
      </w:pPr>
      <w:rPr>
        <w:rFonts w:hint="default"/>
        <w:b/>
        <w:sz w:val="22"/>
      </w:rPr>
    </w:lvl>
    <w:lvl w:ilvl="8">
      <w:start w:val="1"/>
      <w:numFmt w:val="decimal"/>
      <w:suff w:val="space"/>
      <w:lvlText w:val="§%9."/>
      <w:lvlJc w:val="left"/>
      <w:pPr>
        <w:ind w:left="0" w:firstLine="850"/>
      </w:pPr>
      <w:rPr>
        <w:rFonts w:hint="default"/>
        <w:b/>
        <w:sz w:val="22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1"/>
    <w:rsid w:val="00001691"/>
    <w:rsid w:val="0000351F"/>
    <w:rsid w:val="00005542"/>
    <w:rsid w:val="000055AC"/>
    <w:rsid w:val="0001128A"/>
    <w:rsid w:val="00013A61"/>
    <w:rsid w:val="00015797"/>
    <w:rsid w:val="00020C9D"/>
    <w:rsid w:val="0002176F"/>
    <w:rsid w:val="00025C2B"/>
    <w:rsid w:val="00031678"/>
    <w:rsid w:val="00034B91"/>
    <w:rsid w:val="000428B5"/>
    <w:rsid w:val="0004342D"/>
    <w:rsid w:val="000443C3"/>
    <w:rsid w:val="00044A9A"/>
    <w:rsid w:val="00045459"/>
    <w:rsid w:val="000467E8"/>
    <w:rsid w:val="00047C8E"/>
    <w:rsid w:val="000508B2"/>
    <w:rsid w:val="000562C0"/>
    <w:rsid w:val="00057694"/>
    <w:rsid w:val="00057970"/>
    <w:rsid w:val="000648F2"/>
    <w:rsid w:val="000712E7"/>
    <w:rsid w:val="000738EB"/>
    <w:rsid w:val="0008494F"/>
    <w:rsid w:val="00085723"/>
    <w:rsid w:val="00090142"/>
    <w:rsid w:val="000920CB"/>
    <w:rsid w:val="000935AF"/>
    <w:rsid w:val="000948F9"/>
    <w:rsid w:val="000954F5"/>
    <w:rsid w:val="00096740"/>
    <w:rsid w:val="00097165"/>
    <w:rsid w:val="000977E7"/>
    <w:rsid w:val="000B0D02"/>
    <w:rsid w:val="000D3204"/>
    <w:rsid w:val="000D5F6C"/>
    <w:rsid w:val="000E4384"/>
    <w:rsid w:val="000F16E7"/>
    <w:rsid w:val="000F4BDF"/>
    <w:rsid w:val="0010090E"/>
    <w:rsid w:val="00101176"/>
    <w:rsid w:val="00101DD4"/>
    <w:rsid w:val="00103028"/>
    <w:rsid w:val="001058EB"/>
    <w:rsid w:val="00105C01"/>
    <w:rsid w:val="00105C9C"/>
    <w:rsid w:val="001063ED"/>
    <w:rsid w:val="00111CD9"/>
    <w:rsid w:val="001136F8"/>
    <w:rsid w:val="001308C7"/>
    <w:rsid w:val="001341CB"/>
    <w:rsid w:val="00135D75"/>
    <w:rsid w:val="001461DF"/>
    <w:rsid w:val="00147982"/>
    <w:rsid w:val="001523C3"/>
    <w:rsid w:val="00162C09"/>
    <w:rsid w:val="001715A1"/>
    <w:rsid w:val="00175BE0"/>
    <w:rsid w:val="00177D1B"/>
    <w:rsid w:val="001806B3"/>
    <w:rsid w:val="00181C1B"/>
    <w:rsid w:val="00184073"/>
    <w:rsid w:val="00184EB9"/>
    <w:rsid w:val="0018758B"/>
    <w:rsid w:val="001939D5"/>
    <w:rsid w:val="00193DB0"/>
    <w:rsid w:val="00194982"/>
    <w:rsid w:val="00196B7B"/>
    <w:rsid w:val="001A1523"/>
    <w:rsid w:val="001A3891"/>
    <w:rsid w:val="001A64BA"/>
    <w:rsid w:val="001B06F6"/>
    <w:rsid w:val="001B182E"/>
    <w:rsid w:val="001D3DDA"/>
    <w:rsid w:val="001D588F"/>
    <w:rsid w:val="001E0645"/>
    <w:rsid w:val="001F06BD"/>
    <w:rsid w:val="001F2097"/>
    <w:rsid w:val="0020206D"/>
    <w:rsid w:val="00203864"/>
    <w:rsid w:val="00204D6F"/>
    <w:rsid w:val="00204DA0"/>
    <w:rsid w:val="00211AAE"/>
    <w:rsid w:val="00214CD6"/>
    <w:rsid w:val="0021646C"/>
    <w:rsid w:val="002200FA"/>
    <w:rsid w:val="002212A3"/>
    <w:rsid w:val="00221433"/>
    <w:rsid w:val="00222D6A"/>
    <w:rsid w:val="00223020"/>
    <w:rsid w:val="00223143"/>
    <w:rsid w:val="00225C32"/>
    <w:rsid w:val="00226208"/>
    <w:rsid w:val="002262F1"/>
    <w:rsid w:val="00230B77"/>
    <w:rsid w:val="0023236A"/>
    <w:rsid w:val="00243154"/>
    <w:rsid w:val="00243DB8"/>
    <w:rsid w:val="00247AE6"/>
    <w:rsid w:val="00251883"/>
    <w:rsid w:val="00256A9A"/>
    <w:rsid w:val="00257220"/>
    <w:rsid w:val="0026329E"/>
    <w:rsid w:val="002655AE"/>
    <w:rsid w:val="00273A82"/>
    <w:rsid w:val="0027564C"/>
    <w:rsid w:val="00275A26"/>
    <w:rsid w:val="00276ECE"/>
    <w:rsid w:val="002813AF"/>
    <w:rsid w:val="00285B6F"/>
    <w:rsid w:val="002911F5"/>
    <w:rsid w:val="002924F0"/>
    <w:rsid w:val="0029258B"/>
    <w:rsid w:val="00293310"/>
    <w:rsid w:val="002975AD"/>
    <w:rsid w:val="002A2753"/>
    <w:rsid w:val="002A4D5C"/>
    <w:rsid w:val="002A5375"/>
    <w:rsid w:val="002A72E7"/>
    <w:rsid w:val="002B491A"/>
    <w:rsid w:val="002B4BFA"/>
    <w:rsid w:val="002B5941"/>
    <w:rsid w:val="002C0E20"/>
    <w:rsid w:val="002D3003"/>
    <w:rsid w:val="002D55BA"/>
    <w:rsid w:val="002E44DE"/>
    <w:rsid w:val="002E4928"/>
    <w:rsid w:val="002E520E"/>
    <w:rsid w:val="002E664F"/>
    <w:rsid w:val="002E7A8F"/>
    <w:rsid w:val="002F4A4A"/>
    <w:rsid w:val="002F63DB"/>
    <w:rsid w:val="002F6940"/>
    <w:rsid w:val="00300904"/>
    <w:rsid w:val="00306CFD"/>
    <w:rsid w:val="003076F9"/>
    <w:rsid w:val="003171EA"/>
    <w:rsid w:val="003214CF"/>
    <w:rsid w:val="00321E32"/>
    <w:rsid w:val="00323787"/>
    <w:rsid w:val="00323C9E"/>
    <w:rsid w:val="00325299"/>
    <w:rsid w:val="0032529C"/>
    <w:rsid w:val="00325C94"/>
    <w:rsid w:val="0032790B"/>
    <w:rsid w:val="00333123"/>
    <w:rsid w:val="00334636"/>
    <w:rsid w:val="00334CDD"/>
    <w:rsid w:val="00334E1E"/>
    <w:rsid w:val="00335DC9"/>
    <w:rsid w:val="00345B9F"/>
    <w:rsid w:val="00352621"/>
    <w:rsid w:val="00352AC5"/>
    <w:rsid w:val="00371390"/>
    <w:rsid w:val="0037424D"/>
    <w:rsid w:val="00382B05"/>
    <w:rsid w:val="00383CA0"/>
    <w:rsid w:val="00387279"/>
    <w:rsid w:val="00391F6D"/>
    <w:rsid w:val="00392861"/>
    <w:rsid w:val="0039478F"/>
    <w:rsid w:val="00394C78"/>
    <w:rsid w:val="0039509E"/>
    <w:rsid w:val="003A0628"/>
    <w:rsid w:val="003A2F0B"/>
    <w:rsid w:val="003A2F3B"/>
    <w:rsid w:val="003B285F"/>
    <w:rsid w:val="003B40CC"/>
    <w:rsid w:val="003B56A5"/>
    <w:rsid w:val="003B5C04"/>
    <w:rsid w:val="003B6215"/>
    <w:rsid w:val="003C14CD"/>
    <w:rsid w:val="003C26B7"/>
    <w:rsid w:val="003C3DB0"/>
    <w:rsid w:val="003C53D1"/>
    <w:rsid w:val="003D143B"/>
    <w:rsid w:val="003D14BB"/>
    <w:rsid w:val="003D449E"/>
    <w:rsid w:val="003D76A7"/>
    <w:rsid w:val="003D77A6"/>
    <w:rsid w:val="003E035C"/>
    <w:rsid w:val="003E17BA"/>
    <w:rsid w:val="003E35BB"/>
    <w:rsid w:val="003F1613"/>
    <w:rsid w:val="003F1B49"/>
    <w:rsid w:val="003F3F27"/>
    <w:rsid w:val="003F4F83"/>
    <w:rsid w:val="003F7198"/>
    <w:rsid w:val="00402E1F"/>
    <w:rsid w:val="0040367E"/>
    <w:rsid w:val="00403F44"/>
    <w:rsid w:val="004053CA"/>
    <w:rsid w:val="0040663E"/>
    <w:rsid w:val="0040686E"/>
    <w:rsid w:val="00410549"/>
    <w:rsid w:val="00411C3F"/>
    <w:rsid w:val="004216F0"/>
    <w:rsid w:val="00432DAF"/>
    <w:rsid w:val="00436998"/>
    <w:rsid w:val="00436E7B"/>
    <w:rsid w:val="00441293"/>
    <w:rsid w:val="004419AE"/>
    <w:rsid w:val="00444AFA"/>
    <w:rsid w:val="00444FBC"/>
    <w:rsid w:val="00450672"/>
    <w:rsid w:val="00451BD0"/>
    <w:rsid w:val="00452F7B"/>
    <w:rsid w:val="0046268C"/>
    <w:rsid w:val="00462B5B"/>
    <w:rsid w:val="0047536D"/>
    <w:rsid w:val="004758CF"/>
    <w:rsid w:val="00476F18"/>
    <w:rsid w:val="00482096"/>
    <w:rsid w:val="004833FA"/>
    <w:rsid w:val="00487AE2"/>
    <w:rsid w:val="00493920"/>
    <w:rsid w:val="00497C6C"/>
    <w:rsid w:val="004A155D"/>
    <w:rsid w:val="004A3A4E"/>
    <w:rsid w:val="004A487E"/>
    <w:rsid w:val="004B06B5"/>
    <w:rsid w:val="004B5D3F"/>
    <w:rsid w:val="004C3D95"/>
    <w:rsid w:val="004C5AD2"/>
    <w:rsid w:val="004D10B4"/>
    <w:rsid w:val="004D39A0"/>
    <w:rsid w:val="004D6798"/>
    <w:rsid w:val="004D7A97"/>
    <w:rsid w:val="004E0F1C"/>
    <w:rsid w:val="004E3C73"/>
    <w:rsid w:val="004E70FC"/>
    <w:rsid w:val="004E724A"/>
    <w:rsid w:val="004E7C1E"/>
    <w:rsid w:val="004F0EBE"/>
    <w:rsid w:val="004F2609"/>
    <w:rsid w:val="004F37FC"/>
    <w:rsid w:val="004F4407"/>
    <w:rsid w:val="00501AD9"/>
    <w:rsid w:val="00510114"/>
    <w:rsid w:val="005167F9"/>
    <w:rsid w:val="005245DD"/>
    <w:rsid w:val="005370A3"/>
    <w:rsid w:val="00540E59"/>
    <w:rsid w:val="00543788"/>
    <w:rsid w:val="00552D02"/>
    <w:rsid w:val="00566A0F"/>
    <w:rsid w:val="0056788A"/>
    <w:rsid w:val="0057733C"/>
    <w:rsid w:val="00581757"/>
    <w:rsid w:val="00582665"/>
    <w:rsid w:val="005833AF"/>
    <w:rsid w:val="00583FEC"/>
    <w:rsid w:val="00584614"/>
    <w:rsid w:val="0058462F"/>
    <w:rsid w:val="00586A3F"/>
    <w:rsid w:val="00593891"/>
    <w:rsid w:val="00595D33"/>
    <w:rsid w:val="00596F00"/>
    <w:rsid w:val="00597B11"/>
    <w:rsid w:val="005A07CA"/>
    <w:rsid w:val="005A619A"/>
    <w:rsid w:val="005B62F3"/>
    <w:rsid w:val="005C2B2C"/>
    <w:rsid w:val="005D78FF"/>
    <w:rsid w:val="005D7B90"/>
    <w:rsid w:val="005F34ED"/>
    <w:rsid w:val="00601759"/>
    <w:rsid w:val="00612517"/>
    <w:rsid w:val="006148F5"/>
    <w:rsid w:val="006150BF"/>
    <w:rsid w:val="00620D16"/>
    <w:rsid w:val="006267E7"/>
    <w:rsid w:val="0063444E"/>
    <w:rsid w:val="00637182"/>
    <w:rsid w:val="00641F55"/>
    <w:rsid w:val="0064281A"/>
    <w:rsid w:val="00642BDD"/>
    <w:rsid w:val="00656C3B"/>
    <w:rsid w:val="00662AF6"/>
    <w:rsid w:val="00662DFB"/>
    <w:rsid w:val="00670811"/>
    <w:rsid w:val="00673EFD"/>
    <w:rsid w:val="00682FBE"/>
    <w:rsid w:val="00683D76"/>
    <w:rsid w:val="006874FB"/>
    <w:rsid w:val="00691982"/>
    <w:rsid w:val="0069436B"/>
    <w:rsid w:val="006946B0"/>
    <w:rsid w:val="00695C65"/>
    <w:rsid w:val="006A4304"/>
    <w:rsid w:val="006A5F4C"/>
    <w:rsid w:val="006A6B57"/>
    <w:rsid w:val="006B2904"/>
    <w:rsid w:val="006B3644"/>
    <w:rsid w:val="006C776B"/>
    <w:rsid w:val="006E1B40"/>
    <w:rsid w:val="006E22D9"/>
    <w:rsid w:val="006E285C"/>
    <w:rsid w:val="006E2F9C"/>
    <w:rsid w:val="006E5209"/>
    <w:rsid w:val="006E5F61"/>
    <w:rsid w:val="006E6950"/>
    <w:rsid w:val="006F251D"/>
    <w:rsid w:val="006F3F81"/>
    <w:rsid w:val="006F4773"/>
    <w:rsid w:val="00704C78"/>
    <w:rsid w:val="00715E3C"/>
    <w:rsid w:val="00722243"/>
    <w:rsid w:val="007226A4"/>
    <w:rsid w:val="00722797"/>
    <w:rsid w:val="00735176"/>
    <w:rsid w:val="00735B19"/>
    <w:rsid w:val="007369E6"/>
    <w:rsid w:val="00740007"/>
    <w:rsid w:val="00741910"/>
    <w:rsid w:val="00744777"/>
    <w:rsid w:val="00750DA6"/>
    <w:rsid w:val="0075186F"/>
    <w:rsid w:val="00751B21"/>
    <w:rsid w:val="007527D7"/>
    <w:rsid w:val="00757BA5"/>
    <w:rsid w:val="007629F6"/>
    <w:rsid w:val="00765BC0"/>
    <w:rsid w:val="0076640A"/>
    <w:rsid w:val="007727A0"/>
    <w:rsid w:val="00774FAE"/>
    <w:rsid w:val="00776242"/>
    <w:rsid w:val="00777DB2"/>
    <w:rsid w:val="00781500"/>
    <w:rsid w:val="0078466F"/>
    <w:rsid w:val="00784AAD"/>
    <w:rsid w:val="00787D7C"/>
    <w:rsid w:val="00787F38"/>
    <w:rsid w:val="007906DD"/>
    <w:rsid w:val="00794134"/>
    <w:rsid w:val="00794B08"/>
    <w:rsid w:val="00795530"/>
    <w:rsid w:val="00797894"/>
    <w:rsid w:val="007A50D6"/>
    <w:rsid w:val="007B2255"/>
    <w:rsid w:val="007B5851"/>
    <w:rsid w:val="007B7A29"/>
    <w:rsid w:val="007C04E2"/>
    <w:rsid w:val="007C41A8"/>
    <w:rsid w:val="007C4EC7"/>
    <w:rsid w:val="007C53ED"/>
    <w:rsid w:val="007D102C"/>
    <w:rsid w:val="007D1524"/>
    <w:rsid w:val="007D18C2"/>
    <w:rsid w:val="007D4E52"/>
    <w:rsid w:val="007E1C5B"/>
    <w:rsid w:val="007E2122"/>
    <w:rsid w:val="007E2538"/>
    <w:rsid w:val="007E5A32"/>
    <w:rsid w:val="007E75EA"/>
    <w:rsid w:val="007E7B2C"/>
    <w:rsid w:val="007F7F61"/>
    <w:rsid w:val="00800B4D"/>
    <w:rsid w:val="0080756A"/>
    <w:rsid w:val="0081168E"/>
    <w:rsid w:val="00813C73"/>
    <w:rsid w:val="00816094"/>
    <w:rsid w:val="00816D0C"/>
    <w:rsid w:val="00817738"/>
    <w:rsid w:val="00820479"/>
    <w:rsid w:val="00824B2D"/>
    <w:rsid w:val="00825A3C"/>
    <w:rsid w:val="008320A8"/>
    <w:rsid w:val="00835DE0"/>
    <w:rsid w:val="0083741F"/>
    <w:rsid w:val="00845370"/>
    <w:rsid w:val="00845D12"/>
    <w:rsid w:val="008461EB"/>
    <w:rsid w:val="00847DE5"/>
    <w:rsid w:val="00853463"/>
    <w:rsid w:val="0085509A"/>
    <w:rsid w:val="0085531B"/>
    <w:rsid w:val="008565E4"/>
    <w:rsid w:val="008569D3"/>
    <w:rsid w:val="00861601"/>
    <w:rsid w:val="00861F0C"/>
    <w:rsid w:val="008631BA"/>
    <w:rsid w:val="008654AD"/>
    <w:rsid w:val="00877A2D"/>
    <w:rsid w:val="00884DB9"/>
    <w:rsid w:val="00896E60"/>
    <w:rsid w:val="008A2806"/>
    <w:rsid w:val="008A3E11"/>
    <w:rsid w:val="008A7D1A"/>
    <w:rsid w:val="008B3116"/>
    <w:rsid w:val="008C15F9"/>
    <w:rsid w:val="008C679D"/>
    <w:rsid w:val="008D4439"/>
    <w:rsid w:val="008D4CE9"/>
    <w:rsid w:val="008E03B0"/>
    <w:rsid w:val="008E0B5B"/>
    <w:rsid w:val="008E1BE0"/>
    <w:rsid w:val="008E5408"/>
    <w:rsid w:val="008F1645"/>
    <w:rsid w:val="0090108B"/>
    <w:rsid w:val="00904555"/>
    <w:rsid w:val="00906D15"/>
    <w:rsid w:val="00907088"/>
    <w:rsid w:val="009132B5"/>
    <w:rsid w:val="00916364"/>
    <w:rsid w:val="00921C41"/>
    <w:rsid w:val="009226EB"/>
    <w:rsid w:val="00925469"/>
    <w:rsid w:val="00926443"/>
    <w:rsid w:val="009414A8"/>
    <w:rsid w:val="00945E2C"/>
    <w:rsid w:val="00947990"/>
    <w:rsid w:val="00947E95"/>
    <w:rsid w:val="00953064"/>
    <w:rsid w:val="009644B2"/>
    <w:rsid w:val="00970584"/>
    <w:rsid w:val="00975346"/>
    <w:rsid w:val="00977414"/>
    <w:rsid w:val="00980223"/>
    <w:rsid w:val="0098069F"/>
    <w:rsid w:val="00982BDC"/>
    <w:rsid w:val="00983C5A"/>
    <w:rsid w:val="00984D95"/>
    <w:rsid w:val="009875B8"/>
    <w:rsid w:val="009A4C2B"/>
    <w:rsid w:val="009A6A48"/>
    <w:rsid w:val="009A6A94"/>
    <w:rsid w:val="009B7C9B"/>
    <w:rsid w:val="009C2975"/>
    <w:rsid w:val="009C66E7"/>
    <w:rsid w:val="009C6FB7"/>
    <w:rsid w:val="009C7F89"/>
    <w:rsid w:val="009D1EEC"/>
    <w:rsid w:val="009D4E81"/>
    <w:rsid w:val="009E0AD1"/>
    <w:rsid w:val="009E4CFD"/>
    <w:rsid w:val="009E4E76"/>
    <w:rsid w:val="009F0122"/>
    <w:rsid w:val="009F4740"/>
    <w:rsid w:val="009F5478"/>
    <w:rsid w:val="009F6B5F"/>
    <w:rsid w:val="00A01D0C"/>
    <w:rsid w:val="00A02FBB"/>
    <w:rsid w:val="00A049BA"/>
    <w:rsid w:val="00A07F8D"/>
    <w:rsid w:val="00A11523"/>
    <w:rsid w:val="00A24BBD"/>
    <w:rsid w:val="00A26B04"/>
    <w:rsid w:val="00A30793"/>
    <w:rsid w:val="00A30D0A"/>
    <w:rsid w:val="00A328C7"/>
    <w:rsid w:val="00A32996"/>
    <w:rsid w:val="00A366EE"/>
    <w:rsid w:val="00A4039E"/>
    <w:rsid w:val="00A41B8E"/>
    <w:rsid w:val="00A424CB"/>
    <w:rsid w:val="00A43E10"/>
    <w:rsid w:val="00A452AC"/>
    <w:rsid w:val="00A46F73"/>
    <w:rsid w:val="00A473F6"/>
    <w:rsid w:val="00A512E7"/>
    <w:rsid w:val="00A52F49"/>
    <w:rsid w:val="00A55AA2"/>
    <w:rsid w:val="00A568ED"/>
    <w:rsid w:val="00A575F5"/>
    <w:rsid w:val="00A6003C"/>
    <w:rsid w:val="00A61CCC"/>
    <w:rsid w:val="00A655D5"/>
    <w:rsid w:val="00A6657D"/>
    <w:rsid w:val="00A70224"/>
    <w:rsid w:val="00A7169A"/>
    <w:rsid w:val="00A73C24"/>
    <w:rsid w:val="00A80531"/>
    <w:rsid w:val="00A80700"/>
    <w:rsid w:val="00A81840"/>
    <w:rsid w:val="00A830F4"/>
    <w:rsid w:val="00A836DC"/>
    <w:rsid w:val="00A86A61"/>
    <w:rsid w:val="00A97B51"/>
    <w:rsid w:val="00AA219B"/>
    <w:rsid w:val="00AA5629"/>
    <w:rsid w:val="00AA6517"/>
    <w:rsid w:val="00AB0249"/>
    <w:rsid w:val="00AB0502"/>
    <w:rsid w:val="00AB2862"/>
    <w:rsid w:val="00AB4AAC"/>
    <w:rsid w:val="00AB5025"/>
    <w:rsid w:val="00AB5258"/>
    <w:rsid w:val="00AB6428"/>
    <w:rsid w:val="00AB781F"/>
    <w:rsid w:val="00AC37D2"/>
    <w:rsid w:val="00AC630C"/>
    <w:rsid w:val="00AD5F99"/>
    <w:rsid w:val="00AE1694"/>
    <w:rsid w:val="00AE20C9"/>
    <w:rsid w:val="00AF01D2"/>
    <w:rsid w:val="00AF336B"/>
    <w:rsid w:val="00AF45AE"/>
    <w:rsid w:val="00AF461F"/>
    <w:rsid w:val="00AF4A67"/>
    <w:rsid w:val="00B012B9"/>
    <w:rsid w:val="00B06459"/>
    <w:rsid w:val="00B1155B"/>
    <w:rsid w:val="00B177A0"/>
    <w:rsid w:val="00B243E3"/>
    <w:rsid w:val="00B24A33"/>
    <w:rsid w:val="00B273D5"/>
    <w:rsid w:val="00B338BE"/>
    <w:rsid w:val="00B33B68"/>
    <w:rsid w:val="00B35215"/>
    <w:rsid w:val="00B36A01"/>
    <w:rsid w:val="00B36BD6"/>
    <w:rsid w:val="00B37CFC"/>
    <w:rsid w:val="00B42E66"/>
    <w:rsid w:val="00B469FA"/>
    <w:rsid w:val="00B53EAF"/>
    <w:rsid w:val="00B53EB5"/>
    <w:rsid w:val="00B542F1"/>
    <w:rsid w:val="00B5602A"/>
    <w:rsid w:val="00B61711"/>
    <w:rsid w:val="00B63D27"/>
    <w:rsid w:val="00B67A43"/>
    <w:rsid w:val="00B71EC2"/>
    <w:rsid w:val="00B7468F"/>
    <w:rsid w:val="00B93345"/>
    <w:rsid w:val="00B9473D"/>
    <w:rsid w:val="00B956EF"/>
    <w:rsid w:val="00B973B9"/>
    <w:rsid w:val="00BA3303"/>
    <w:rsid w:val="00BA4F4D"/>
    <w:rsid w:val="00BA5B81"/>
    <w:rsid w:val="00BB07A9"/>
    <w:rsid w:val="00BB2EAB"/>
    <w:rsid w:val="00BB39DF"/>
    <w:rsid w:val="00BC3BC7"/>
    <w:rsid w:val="00BC5588"/>
    <w:rsid w:val="00BC568C"/>
    <w:rsid w:val="00BD076C"/>
    <w:rsid w:val="00BD0A7F"/>
    <w:rsid w:val="00BD1C5C"/>
    <w:rsid w:val="00BD34E6"/>
    <w:rsid w:val="00BE0ED5"/>
    <w:rsid w:val="00BE0F9C"/>
    <w:rsid w:val="00BE2117"/>
    <w:rsid w:val="00BF3451"/>
    <w:rsid w:val="00BF7796"/>
    <w:rsid w:val="00C00ABF"/>
    <w:rsid w:val="00C0637B"/>
    <w:rsid w:val="00C1340F"/>
    <w:rsid w:val="00C15942"/>
    <w:rsid w:val="00C165DF"/>
    <w:rsid w:val="00C16C00"/>
    <w:rsid w:val="00C16D75"/>
    <w:rsid w:val="00C175CE"/>
    <w:rsid w:val="00C204A6"/>
    <w:rsid w:val="00C2053C"/>
    <w:rsid w:val="00C24475"/>
    <w:rsid w:val="00C322A0"/>
    <w:rsid w:val="00C35EA5"/>
    <w:rsid w:val="00C42A74"/>
    <w:rsid w:val="00C43C7A"/>
    <w:rsid w:val="00C440B7"/>
    <w:rsid w:val="00C772AA"/>
    <w:rsid w:val="00C779B8"/>
    <w:rsid w:val="00C814FA"/>
    <w:rsid w:val="00C819E8"/>
    <w:rsid w:val="00C822AA"/>
    <w:rsid w:val="00C85086"/>
    <w:rsid w:val="00C85DEE"/>
    <w:rsid w:val="00C8668D"/>
    <w:rsid w:val="00C91B6B"/>
    <w:rsid w:val="00C91D50"/>
    <w:rsid w:val="00C93B46"/>
    <w:rsid w:val="00C9678A"/>
    <w:rsid w:val="00CA6448"/>
    <w:rsid w:val="00CB0F13"/>
    <w:rsid w:val="00CB2BC0"/>
    <w:rsid w:val="00CB3D4C"/>
    <w:rsid w:val="00CB4A56"/>
    <w:rsid w:val="00CB761B"/>
    <w:rsid w:val="00CC430F"/>
    <w:rsid w:val="00CD3A7B"/>
    <w:rsid w:val="00CD4E1B"/>
    <w:rsid w:val="00CE4ECD"/>
    <w:rsid w:val="00CE580A"/>
    <w:rsid w:val="00CE7E2A"/>
    <w:rsid w:val="00CF41CB"/>
    <w:rsid w:val="00CF42B6"/>
    <w:rsid w:val="00CF540F"/>
    <w:rsid w:val="00CF5FB6"/>
    <w:rsid w:val="00CF7A6C"/>
    <w:rsid w:val="00D01805"/>
    <w:rsid w:val="00D05079"/>
    <w:rsid w:val="00D05220"/>
    <w:rsid w:val="00D06A06"/>
    <w:rsid w:val="00D13059"/>
    <w:rsid w:val="00D16E84"/>
    <w:rsid w:val="00D16F52"/>
    <w:rsid w:val="00D2074B"/>
    <w:rsid w:val="00D21B11"/>
    <w:rsid w:val="00D242C9"/>
    <w:rsid w:val="00D275D0"/>
    <w:rsid w:val="00D306A4"/>
    <w:rsid w:val="00D3181B"/>
    <w:rsid w:val="00D31AE1"/>
    <w:rsid w:val="00D31F04"/>
    <w:rsid w:val="00D32432"/>
    <w:rsid w:val="00D32F39"/>
    <w:rsid w:val="00D409A5"/>
    <w:rsid w:val="00D414AD"/>
    <w:rsid w:val="00D4295B"/>
    <w:rsid w:val="00D44B91"/>
    <w:rsid w:val="00D50919"/>
    <w:rsid w:val="00D51920"/>
    <w:rsid w:val="00D55CAB"/>
    <w:rsid w:val="00D5756A"/>
    <w:rsid w:val="00D57C59"/>
    <w:rsid w:val="00D67BDD"/>
    <w:rsid w:val="00D71C87"/>
    <w:rsid w:val="00D7419F"/>
    <w:rsid w:val="00D76B89"/>
    <w:rsid w:val="00D76E26"/>
    <w:rsid w:val="00D84B4F"/>
    <w:rsid w:val="00D87B91"/>
    <w:rsid w:val="00D91335"/>
    <w:rsid w:val="00DA1A95"/>
    <w:rsid w:val="00DA45F5"/>
    <w:rsid w:val="00DB28B4"/>
    <w:rsid w:val="00DB2E85"/>
    <w:rsid w:val="00DB71CD"/>
    <w:rsid w:val="00DB7272"/>
    <w:rsid w:val="00DC403A"/>
    <w:rsid w:val="00DC4720"/>
    <w:rsid w:val="00DD182C"/>
    <w:rsid w:val="00DD1D5F"/>
    <w:rsid w:val="00DD3468"/>
    <w:rsid w:val="00DE237B"/>
    <w:rsid w:val="00DE7FCE"/>
    <w:rsid w:val="00DF00F4"/>
    <w:rsid w:val="00DF098F"/>
    <w:rsid w:val="00DF3247"/>
    <w:rsid w:val="00DF3ED0"/>
    <w:rsid w:val="00E01F65"/>
    <w:rsid w:val="00E053EB"/>
    <w:rsid w:val="00E0578F"/>
    <w:rsid w:val="00E13B0D"/>
    <w:rsid w:val="00E13C71"/>
    <w:rsid w:val="00E143DA"/>
    <w:rsid w:val="00E14475"/>
    <w:rsid w:val="00E16C93"/>
    <w:rsid w:val="00E172C5"/>
    <w:rsid w:val="00E21D40"/>
    <w:rsid w:val="00E21D6C"/>
    <w:rsid w:val="00E23886"/>
    <w:rsid w:val="00E23A62"/>
    <w:rsid w:val="00E241B7"/>
    <w:rsid w:val="00E27397"/>
    <w:rsid w:val="00E2740A"/>
    <w:rsid w:val="00E27B99"/>
    <w:rsid w:val="00E370EF"/>
    <w:rsid w:val="00E37FC4"/>
    <w:rsid w:val="00E41EC1"/>
    <w:rsid w:val="00E428A2"/>
    <w:rsid w:val="00E50C8D"/>
    <w:rsid w:val="00E539AF"/>
    <w:rsid w:val="00E54214"/>
    <w:rsid w:val="00E5783D"/>
    <w:rsid w:val="00E610A8"/>
    <w:rsid w:val="00E66872"/>
    <w:rsid w:val="00E779FF"/>
    <w:rsid w:val="00E80989"/>
    <w:rsid w:val="00E829D3"/>
    <w:rsid w:val="00E87140"/>
    <w:rsid w:val="00E92B7A"/>
    <w:rsid w:val="00E9741C"/>
    <w:rsid w:val="00E97BE7"/>
    <w:rsid w:val="00EA5E45"/>
    <w:rsid w:val="00EA70DA"/>
    <w:rsid w:val="00EA7251"/>
    <w:rsid w:val="00EB29E8"/>
    <w:rsid w:val="00EB308C"/>
    <w:rsid w:val="00EB644D"/>
    <w:rsid w:val="00EC0142"/>
    <w:rsid w:val="00EC1C87"/>
    <w:rsid w:val="00EC6BC7"/>
    <w:rsid w:val="00EC6E41"/>
    <w:rsid w:val="00ED1A08"/>
    <w:rsid w:val="00ED4045"/>
    <w:rsid w:val="00ED49BA"/>
    <w:rsid w:val="00EE254A"/>
    <w:rsid w:val="00EE4B0E"/>
    <w:rsid w:val="00EF1ECE"/>
    <w:rsid w:val="00EF3F96"/>
    <w:rsid w:val="00F01E59"/>
    <w:rsid w:val="00F05D7A"/>
    <w:rsid w:val="00F16C42"/>
    <w:rsid w:val="00F1793E"/>
    <w:rsid w:val="00F17EA2"/>
    <w:rsid w:val="00F2256C"/>
    <w:rsid w:val="00F26C34"/>
    <w:rsid w:val="00F270CC"/>
    <w:rsid w:val="00F31740"/>
    <w:rsid w:val="00F32977"/>
    <w:rsid w:val="00F32D55"/>
    <w:rsid w:val="00F40364"/>
    <w:rsid w:val="00F423C4"/>
    <w:rsid w:val="00F47051"/>
    <w:rsid w:val="00F506F9"/>
    <w:rsid w:val="00F60FF5"/>
    <w:rsid w:val="00F6167C"/>
    <w:rsid w:val="00F73EA2"/>
    <w:rsid w:val="00F847E2"/>
    <w:rsid w:val="00F86645"/>
    <w:rsid w:val="00F86CA5"/>
    <w:rsid w:val="00F911D1"/>
    <w:rsid w:val="00F967DE"/>
    <w:rsid w:val="00FA06E7"/>
    <w:rsid w:val="00FA398F"/>
    <w:rsid w:val="00FA4834"/>
    <w:rsid w:val="00FA4D2D"/>
    <w:rsid w:val="00FA4DF3"/>
    <w:rsid w:val="00FA59CB"/>
    <w:rsid w:val="00FB2ACB"/>
    <w:rsid w:val="00FB6887"/>
    <w:rsid w:val="00FC2D59"/>
    <w:rsid w:val="00FC2D9B"/>
    <w:rsid w:val="00FC4FF8"/>
    <w:rsid w:val="00FC794D"/>
    <w:rsid w:val="00FD1D62"/>
    <w:rsid w:val="00FD3310"/>
    <w:rsid w:val="00FD6178"/>
    <w:rsid w:val="00FE79DD"/>
    <w:rsid w:val="00FE7C77"/>
    <w:rsid w:val="00FF33F9"/>
    <w:rsid w:val="00FF5CFB"/>
    <w:rsid w:val="00FF5E96"/>
    <w:rsid w:val="00FF5F7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48AB2920"/>
  <w15:chartTrackingRefBased/>
  <w15:docId w15:val="{DBA5577C-60FE-4019-9C64-C2ADBBBE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D02"/>
    <w:pPr>
      <w:spacing w:line="360" w:lineRule="auto"/>
      <w:jc w:val="both"/>
    </w:pPr>
    <w:rPr>
      <w:rFonts w:ascii="Times New Roman" w:eastAsia="Batang" w:hAnsi="Times New Roman"/>
    </w:rPr>
  </w:style>
  <w:style w:type="paragraph" w:styleId="Nagwek2">
    <w:name w:val="heading 2"/>
    <w:basedOn w:val="Normalny"/>
    <w:link w:val="Nagwek2Znak"/>
    <w:semiHidden/>
    <w:rsid w:val="00552D02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2D02"/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paragraph" w:customStyle="1" w:styleId="tekstplanu">
    <w:name w:val="tekst_planu"/>
    <w:basedOn w:val="Normalny"/>
    <w:qFormat/>
    <w:rsid w:val="00552D02"/>
    <w:pPr>
      <w:numPr>
        <w:ilvl w:val="1"/>
        <w:numId w:val="6"/>
      </w:numPr>
      <w:spacing w:after="0"/>
    </w:pPr>
  </w:style>
  <w:style w:type="paragraph" w:customStyle="1" w:styleId="tekstwysrodkowany">
    <w:name w:val="tekst_wysrodkowany"/>
    <w:basedOn w:val="Normalny"/>
    <w:qFormat/>
    <w:rsid w:val="00552D02"/>
    <w:pPr>
      <w:jc w:val="center"/>
    </w:pPr>
  </w:style>
  <w:style w:type="character" w:customStyle="1" w:styleId="tekstpogrubiony">
    <w:name w:val="tekst_pogrubiony"/>
    <w:basedOn w:val="Domylnaczcionkaakapitu"/>
    <w:uiPriority w:val="1"/>
    <w:qFormat/>
    <w:rsid w:val="00552D02"/>
    <w:rPr>
      <w:b/>
    </w:rPr>
  </w:style>
  <w:style w:type="paragraph" w:styleId="Nagwek">
    <w:name w:val="header"/>
    <w:basedOn w:val="Normalny"/>
    <w:link w:val="NagwekZnak"/>
    <w:uiPriority w:val="99"/>
    <w:semiHidden/>
    <w:rsid w:val="0055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D02"/>
    <w:rPr>
      <w:rFonts w:ascii="Times New Roman" w:eastAsia="Batang" w:hAnsi="Times New Roman"/>
    </w:rPr>
  </w:style>
  <w:style w:type="numbering" w:customStyle="1" w:styleId="paragrafusteppunkt">
    <w:name w:val="paragraf_ustep_punkt"/>
    <w:basedOn w:val="Bezlisty"/>
    <w:rsid w:val="00552D02"/>
    <w:pPr>
      <w:numPr>
        <w:numId w:val="1"/>
      </w:numPr>
    </w:pPr>
  </w:style>
  <w:style w:type="numbering" w:customStyle="1" w:styleId="2ustp">
    <w:name w:val="2 ustęp"/>
    <w:basedOn w:val="Bezlisty"/>
    <w:rsid w:val="00552D02"/>
    <w:pPr>
      <w:numPr>
        <w:numId w:val="2"/>
      </w:numPr>
    </w:pPr>
  </w:style>
  <w:style w:type="numbering" w:customStyle="1" w:styleId="3punkt">
    <w:name w:val="3 punkt"/>
    <w:basedOn w:val="Bezlisty"/>
    <w:rsid w:val="00552D02"/>
    <w:pPr>
      <w:numPr>
        <w:numId w:val="3"/>
      </w:numPr>
    </w:pPr>
  </w:style>
  <w:style w:type="numbering" w:customStyle="1" w:styleId="4litera">
    <w:name w:val="4 litera"/>
    <w:basedOn w:val="Bezlisty"/>
    <w:rsid w:val="00552D02"/>
    <w:pPr>
      <w:numPr>
        <w:numId w:val="4"/>
      </w:numPr>
    </w:pPr>
  </w:style>
  <w:style w:type="numbering" w:customStyle="1" w:styleId="listaparagrafusteppunkt">
    <w:name w:val="lista_paragraf_ustep_punkt"/>
    <w:uiPriority w:val="99"/>
    <w:rsid w:val="00552D02"/>
    <w:pPr>
      <w:numPr>
        <w:numId w:val="5"/>
      </w:numPr>
    </w:pPr>
  </w:style>
  <w:style w:type="paragraph" w:customStyle="1" w:styleId="tekstrozdzialy">
    <w:name w:val="tekst_rozdzialy"/>
    <w:basedOn w:val="tekstwysrodkowany"/>
    <w:qFormat/>
    <w:rsid w:val="00552D02"/>
    <w:pPr>
      <w:keepNext/>
      <w:numPr>
        <w:numId w:val="6"/>
      </w:numPr>
      <w:spacing w:after="0"/>
      <w:ind w:left="4253"/>
    </w:pPr>
    <w:rPr>
      <w:b/>
    </w:rPr>
  </w:style>
  <w:style w:type="paragraph" w:styleId="Stopka">
    <w:name w:val="footer"/>
    <w:basedOn w:val="Normalny"/>
    <w:link w:val="StopkaZnak"/>
    <w:uiPriority w:val="99"/>
    <w:rsid w:val="00552D0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BFBFBF" w:themeColor="background1" w:themeShade="BF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52D02"/>
    <w:rPr>
      <w:rFonts w:ascii="Arial" w:eastAsia="Batang" w:hAnsi="Arial"/>
      <w:color w:val="BFBFBF" w:themeColor="background1" w:themeShade="BF"/>
      <w:sz w:val="20"/>
    </w:rPr>
  </w:style>
  <w:style w:type="paragraph" w:customStyle="1" w:styleId="tekstpierwszastrpodpis">
    <w:name w:val="tekst_pierwsza_str_podpis"/>
    <w:basedOn w:val="Normalny"/>
    <w:qFormat/>
    <w:rsid w:val="00552D02"/>
    <w:pPr>
      <w:tabs>
        <w:tab w:val="left" w:pos="2127"/>
        <w:tab w:val="center" w:pos="7938"/>
      </w:tabs>
      <w:spacing w:line="240" w:lineRule="auto"/>
      <w:ind w:left="2126" w:hanging="2126"/>
      <w:jc w:val="left"/>
    </w:pPr>
  </w:style>
  <w:style w:type="paragraph" w:styleId="NormalnyWeb">
    <w:name w:val="Normal (Web)"/>
    <w:basedOn w:val="Normalny"/>
    <w:uiPriority w:val="99"/>
    <w:semiHidden/>
    <w:unhideWhenUsed/>
    <w:rsid w:val="00552D02"/>
    <w:pPr>
      <w:spacing w:before="100" w:beforeAutospacing="1"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stronawwwemail">
    <w:name w:val="strona_www_email"/>
    <w:basedOn w:val="Normalny"/>
    <w:semiHidden/>
    <w:rsid w:val="00552D02"/>
    <w:pPr>
      <w:suppressAutoHyphens/>
      <w:spacing w:after="0" w:line="257" w:lineRule="auto"/>
      <w:jc w:val="left"/>
    </w:pPr>
    <w:rPr>
      <w:rFonts w:ascii="Arial" w:eastAsia="Times New Roman" w:hAnsi="Arial" w:cs="Arial"/>
      <w:color w:val="595959" w:themeColor="text1" w:themeTint="A6"/>
      <w:sz w:val="18"/>
      <w:szCs w:val="18"/>
      <w:lang w:eastAsia="zh-CN" w:bidi="hi-IN"/>
    </w:rPr>
  </w:style>
  <w:style w:type="paragraph" w:customStyle="1" w:styleId="tekststopka">
    <w:name w:val="tekst_stopka"/>
    <w:basedOn w:val="Normalny"/>
    <w:semiHidden/>
    <w:rsid w:val="00552D02"/>
    <w:pPr>
      <w:suppressAutoHyphens/>
      <w:spacing w:after="0" w:line="240" w:lineRule="auto"/>
      <w:jc w:val="left"/>
    </w:pPr>
    <w:rPr>
      <w:rFonts w:ascii="Arial" w:eastAsia="Times New Roman" w:hAnsi="Arial" w:cs="Arial"/>
      <w:color w:val="FFFFFF" w:themeColor="background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2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D02"/>
    <w:rPr>
      <w:rFonts w:ascii="Times New Roman" w:eastAsia="Batang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02"/>
    <w:rPr>
      <w:rFonts w:ascii="Segoe UI" w:eastAsia="Batang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2D0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52D02"/>
  </w:style>
  <w:style w:type="paragraph" w:styleId="Poprawka">
    <w:name w:val="Revision"/>
    <w:hidden/>
    <w:uiPriority w:val="99"/>
    <w:semiHidden/>
    <w:rsid w:val="00552D02"/>
    <w:pPr>
      <w:spacing w:after="0" w:line="240" w:lineRule="auto"/>
    </w:pPr>
    <w:rPr>
      <w:rFonts w:ascii="Times New Roman" w:eastAsia="Batang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D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D02"/>
    <w:rPr>
      <w:rFonts w:ascii="Times New Roman" w:eastAsia="Batang" w:hAnsi="Times New Roman"/>
      <w:b/>
      <w:bCs/>
      <w:sz w:val="20"/>
      <w:szCs w:val="20"/>
    </w:rPr>
  </w:style>
  <w:style w:type="paragraph" w:customStyle="1" w:styleId="Tekstplanu0">
    <w:name w:val="Tekst planu"/>
    <w:basedOn w:val="Normalny"/>
    <w:rsid w:val="00552D02"/>
    <w:pPr>
      <w:widowControl w:val="0"/>
      <w:suppressLineNumbers/>
      <w:suppressAutoHyphens/>
      <w:autoSpaceDN w:val="0"/>
      <w:spacing w:after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fontstyle21">
    <w:name w:val="fontstyle21"/>
    <w:basedOn w:val="Domylnaczcionkaakapitu"/>
    <w:rsid w:val="00552D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322A0"/>
    <w:rPr>
      <w:color w:val="808080"/>
    </w:rPr>
  </w:style>
  <w:style w:type="character" w:customStyle="1" w:styleId="przerwa">
    <w:name w:val="przerwa"/>
    <w:basedOn w:val="Domylnaczcionkaakapitu"/>
    <w:rsid w:val="007C4EC7"/>
  </w:style>
  <w:style w:type="paragraph" w:styleId="Akapitzlist">
    <w:name w:val="List Paragraph"/>
    <w:basedOn w:val="Normalny"/>
    <w:uiPriority w:val="34"/>
    <w:qFormat/>
    <w:rsid w:val="00C814F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C814F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F67A-83C5-4426-8164-DCCEEBF6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5296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Ewa EK. Kowalska</cp:lastModifiedBy>
  <cp:revision>2</cp:revision>
  <cp:lastPrinted>2019-06-24T07:32:00Z</cp:lastPrinted>
  <dcterms:created xsi:type="dcterms:W3CDTF">2019-09-19T09:56:00Z</dcterms:created>
  <dcterms:modified xsi:type="dcterms:W3CDTF">2019-09-19T09:56:00Z</dcterms:modified>
</cp:coreProperties>
</file>